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BC86" w14:textId="25BFF56F" w:rsidR="00D14D40" w:rsidRDefault="00D14D40" w:rsidP="003B2B0F">
      <w:pPr>
        <w:spacing w:after="0" w:line="240" w:lineRule="auto"/>
        <w:jc w:val="right"/>
        <w:rPr>
          <w:rStyle w:val="text"/>
          <w:rFonts w:ascii="Times" w:hAnsi="Times" w:cs="Arial"/>
          <w:b/>
          <w:bCs/>
          <w:sz w:val="24"/>
          <w:lang w:val="es-ES_tradnl"/>
        </w:rPr>
      </w:pPr>
      <w:r w:rsidRPr="00D14D40">
        <w:rPr>
          <w:rStyle w:val="text"/>
          <w:rFonts w:ascii="Times" w:hAnsi="Times" w:cs="Arial"/>
          <w:b/>
          <w:bCs/>
          <w:sz w:val="24"/>
          <w:lang w:val="es-ES_tradnl"/>
        </w:rPr>
        <w:tab/>
        <w:t>Boletín N° 14.194-04</w:t>
      </w:r>
    </w:p>
    <w:p w14:paraId="50377BF7" w14:textId="77777777" w:rsidR="003B2B0F" w:rsidRDefault="003B2B0F" w:rsidP="003B2B0F">
      <w:pPr>
        <w:spacing w:after="0" w:line="240" w:lineRule="auto"/>
        <w:jc w:val="both"/>
        <w:rPr>
          <w:rStyle w:val="text"/>
          <w:rFonts w:ascii="Times" w:hAnsi="Times" w:cs="Arial"/>
          <w:b/>
          <w:bCs/>
          <w:sz w:val="24"/>
          <w:lang w:val="es-ES_tradnl"/>
        </w:rPr>
      </w:pPr>
    </w:p>
    <w:p w14:paraId="02E1FF49" w14:textId="712858C0" w:rsidR="00E66F20" w:rsidRDefault="003B2B0F" w:rsidP="003B2B0F">
      <w:pPr>
        <w:spacing w:after="0" w:line="240" w:lineRule="auto"/>
        <w:jc w:val="both"/>
        <w:rPr>
          <w:rStyle w:val="text"/>
          <w:rFonts w:ascii="Times" w:hAnsi="Times" w:cs="Arial"/>
          <w:b/>
          <w:bCs/>
          <w:sz w:val="24"/>
          <w:lang w:val="es-ES_tradnl"/>
        </w:rPr>
      </w:pPr>
      <w:r>
        <w:rPr>
          <w:rStyle w:val="text"/>
          <w:rFonts w:ascii="Times" w:hAnsi="Times" w:cs="Arial"/>
          <w:b/>
          <w:bCs/>
          <w:sz w:val="24"/>
          <w:lang w:val="es-ES_tradnl"/>
        </w:rPr>
        <w:t>P</w:t>
      </w:r>
      <w:r w:rsidR="00D14D40" w:rsidRPr="00D14D40">
        <w:rPr>
          <w:rStyle w:val="text"/>
          <w:rFonts w:ascii="Times" w:hAnsi="Times" w:cs="Arial"/>
          <w:b/>
          <w:bCs/>
          <w:sz w:val="24"/>
          <w:lang w:val="es-ES_tradnl"/>
        </w:rPr>
        <w:t>royecto de ley</w:t>
      </w:r>
      <w:r>
        <w:rPr>
          <w:rStyle w:val="text"/>
          <w:rFonts w:ascii="Times" w:hAnsi="Times" w:cs="Arial"/>
          <w:b/>
          <w:bCs/>
          <w:sz w:val="24"/>
          <w:lang w:val="es-ES_tradnl"/>
        </w:rPr>
        <w:t>, iniciado en moción de</w:t>
      </w:r>
      <w:r w:rsidRPr="003B2B0F">
        <w:rPr>
          <w:rStyle w:val="text"/>
          <w:rFonts w:ascii="Times" w:hAnsi="Times" w:cs="Arial"/>
          <w:b/>
          <w:bCs/>
          <w:sz w:val="24"/>
          <w:lang w:val="es-ES_tradnl"/>
        </w:rPr>
        <w:t xml:space="preserve"> </w:t>
      </w:r>
      <w:r w:rsidRPr="00D14D40">
        <w:rPr>
          <w:rStyle w:val="text"/>
          <w:rFonts w:ascii="Times" w:hAnsi="Times" w:cs="Arial"/>
          <w:b/>
          <w:bCs/>
          <w:sz w:val="24"/>
          <w:lang w:val="es-ES_tradnl"/>
        </w:rPr>
        <w:t>los Honorables Senadores señor Bianchi, señora Provoste, y señores Alvarado, Elizalde y Navarro,</w:t>
      </w:r>
      <w:r>
        <w:rPr>
          <w:rStyle w:val="text"/>
          <w:rFonts w:ascii="Times" w:hAnsi="Times" w:cs="Arial"/>
          <w:b/>
          <w:bCs/>
          <w:sz w:val="24"/>
          <w:lang w:val="es-ES_tradnl"/>
        </w:rPr>
        <w:t xml:space="preserve"> </w:t>
      </w:r>
      <w:r w:rsidR="00D14D40" w:rsidRPr="00D14D40">
        <w:rPr>
          <w:rStyle w:val="text"/>
          <w:rFonts w:ascii="Times" w:hAnsi="Times" w:cs="Arial"/>
          <w:b/>
          <w:bCs/>
          <w:sz w:val="24"/>
          <w:lang w:val="es-ES_tradnl"/>
        </w:rPr>
        <w:t>que exime del requisito de realizar práctica laboral o profesional a los estudiantes de especialidades asociadas al turismo, hotelería y gastronomía</w:t>
      </w:r>
      <w:r w:rsidR="00D14D40">
        <w:rPr>
          <w:rStyle w:val="text"/>
          <w:rFonts w:ascii="Times" w:hAnsi="Times" w:cs="Arial"/>
          <w:b/>
          <w:bCs/>
          <w:sz w:val="24"/>
          <w:lang w:val="es-ES_tradnl"/>
        </w:rPr>
        <w:t xml:space="preserve">. </w:t>
      </w:r>
    </w:p>
    <w:p w14:paraId="72DC0FB4" w14:textId="77777777" w:rsidR="003B2B0F" w:rsidRDefault="003B2B0F" w:rsidP="003B2B0F">
      <w:pPr>
        <w:spacing w:after="0" w:line="240" w:lineRule="auto"/>
        <w:jc w:val="both"/>
        <w:rPr>
          <w:rStyle w:val="text"/>
          <w:rFonts w:ascii="Times" w:hAnsi="Times" w:cs="Arial"/>
          <w:b/>
          <w:bCs/>
          <w:sz w:val="24"/>
          <w:lang w:val="es-ES_tradnl"/>
        </w:rPr>
      </w:pPr>
    </w:p>
    <w:p w14:paraId="67C2AF14" w14:textId="77777777" w:rsidR="003B2B0F" w:rsidRPr="00D14D40" w:rsidRDefault="003B2B0F" w:rsidP="003B2B0F">
      <w:pPr>
        <w:spacing w:after="0" w:line="240" w:lineRule="auto"/>
        <w:rPr>
          <w:rFonts w:ascii="Times" w:hAnsi="Times" w:cs="Arial"/>
          <w:b/>
          <w:bCs/>
          <w:sz w:val="24"/>
          <w:lang w:val="es-ES_tradnl"/>
        </w:rPr>
      </w:pPr>
    </w:p>
    <w:p w14:paraId="522E1C21" w14:textId="1D9799D5" w:rsidR="00E66F20" w:rsidRDefault="003B2B0F" w:rsidP="003B2B0F">
      <w:pPr>
        <w:spacing w:after="0" w:line="240" w:lineRule="auto"/>
        <w:rPr>
          <w:sz w:val="24"/>
        </w:rPr>
      </w:pPr>
      <w:r>
        <w:rPr>
          <w:sz w:val="24"/>
        </w:rPr>
        <w:t xml:space="preserve">A. </w:t>
      </w:r>
      <w:r w:rsidR="00972DD9" w:rsidRPr="00D14D40">
        <w:rPr>
          <w:sz w:val="24"/>
        </w:rPr>
        <w:t>IDEA MATRIZ.</w:t>
      </w:r>
    </w:p>
    <w:p w14:paraId="0EBDD1FC" w14:textId="77777777" w:rsidR="003B2B0F" w:rsidRPr="00D14D40" w:rsidRDefault="003B2B0F" w:rsidP="003B2B0F">
      <w:pPr>
        <w:spacing w:after="0" w:line="240" w:lineRule="auto"/>
        <w:rPr>
          <w:sz w:val="24"/>
        </w:rPr>
      </w:pPr>
    </w:p>
    <w:p w14:paraId="4DFA0803" w14:textId="232D5ABC" w:rsidR="00E66F20" w:rsidRDefault="00972DD9" w:rsidP="003E27E3">
      <w:pPr>
        <w:spacing w:after="0" w:line="240" w:lineRule="auto"/>
        <w:ind w:hanging="5"/>
        <w:jc w:val="both"/>
        <w:rPr>
          <w:sz w:val="24"/>
        </w:rPr>
      </w:pPr>
      <w:r w:rsidRPr="00D14D40">
        <w:rPr>
          <w:sz w:val="24"/>
        </w:rPr>
        <w:t xml:space="preserve">Con el objeto de mitigar los efectos académicos derivados del estado de excepción constitucional de catástrofe por calamidad pública decretado a causa del COVID-19 el presente proyecto de ley propone permitir a los estudiantes de especialidades asociadas al turismo y </w:t>
      </w:r>
      <w:proofErr w:type="gramStart"/>
      <w:r w:rsidRPr="00D14D40">
        <w:rPr>
          <w:sz w:val="24"/>
        </w:rPr>
        <w:t>la hotelería</w:t>
      </w:r>
      <w:proofErr w:type="gramEnd"/>
      <w:r w:rsidRPr="00D14D40">
        <w:rPr>
          <w:sz w:val="24"/>
        </w:rPr>
        <w:t xml:space="preserve"> a obtener sus títulos técnicos o profesionales sin el requisito de práctica laboral o profesional, según sea el caso.</w:t>
      </w:r>
    </w:p>
    <w:p w14:paraId="1DFE9BE4" w14:textId="20F0407F" w:rsidR="003B2B0F" w:rsidRDefault="003B2B0F" w:rsidP="003E27E3">
      <w:pPr>
        <w:spacing w:after="0" w:line="240" w:lineRule="auto"/>
        <w:ind w:hanging="5"/>
        <w:jc w:val="both"/>
        <w:rPr>
          <w:sz w:val="24"/>
        </w:rPr>
      </w:pPr>
    </w:p>
    <w:p w14:paraId="3BE6F911" w14:textId="77777777" w:rsidR="00637A25" w:rsidRPr="00D14D40" w:rsidRDefault="00637A25" w:rsidP="003E27E3">
      <w:pPr>
        <w:spacing w:after="0" w:line="240" w:lineRule="auto"/>
        <w:ind w:hanging="5"/>
        <w:jc w:val="both"/>
        <w:rPr>
          <w:sz w:val="24"/>
        </w:rPr>
      </w:pPr>
    </w:p>
    <w:p w14:paraId="0C1235C2" w14:textId="70588443" w:rsidR="00E66F20" w:rsidRDefault="003B2B0F" w:rsidP="003E27E3">
      <w:pPr>
        <w:spacing w:after="0" w:line="240" w:lineRule="auto"/>
        <w:jc w:val="both"/>
        <w:rPr>
          <w:sz w:val="24"/>
        </w:rPr>
      </w:pPr>
      <w:r>
        <w:rPr>
          <w:sz w:val="24"/>
        </w:rPr>
        <w:t xml:space="preserve">B. </w:t>
      </w:r>
      <w:r w:rsidR="00972DD9" w:rsidRPr="00D14D40">
        <w:rPr>
          <w:sz w:val="24"/>
        </w:rPr>
        <w:t>FUNDAMENTOS.</w:t>
      </w:r>
    </w:p>
    <w:p w14:paraId="0ED700B8" w14:textId="77777777" w:rsidR="00FA08F3" w:rsidRPr="00D14D40" w:rsidRDefault="00FA08F3" w:rsidP="003E27E3">
      <w:pPr>
        <w:spacing w:after="0" w:line="240" w:lineRule="auto"/>
        <w:jc w:val="both"/>
        <w:rPr>
          <w:sz w:val="24"/>
        </w:rPr>
      </w:pPr>
    </w:p>
    <w:p w14:paraId="31A4FEB6" w14:textId="6943486A" w:rsidR="00E66F20" w:rsidRDefault="00972DD9" w:rsidP="003E27E3">
      <w:pPr>
        <w:spacing w:after="0" w:line="240" w:lineRule="auto"/>
        <w:ind w:hanging="5"/>
        <w:jc w:val="both"/>
        <w:rPr>
          <w:sz w:val="24"/>
        </w:rPr>
      </w:pPr>
      <w:r w:rsidRPr="00D14D40">
        <w:rPr>
          <w:sz w:val="24"/>
        </w:rPr>
        <w:t>l. Los nuevos brotes de coronavirus, no solo en el país, sino que también en toda Latinoamérica han puesto en alerta al sector del turismo, el cual incluye a los restaurantes y hoteles. Las deudas del año pasado, los pagos de arriendos, las obligaciones contractuales con sus trabajadores, además de otros deberes financieros, dan cuenta que los espacios destinados a los estudiantes en práctica serán escasos y en ocasiones nulos.</w:t>
      </w:r>
    </w:p>
    <w:p w14:paraId="553E05D7" w14:textId="77777777" w:rsidR="00FA08F3" w:rsidRPr="00D14D40" w:rsidRDefault="00FA08F3" w:rsidP="003E27E3">
      <w:pPr>
        <w:spacing w:after="0" w:line="240" w:lineRule="auto"/>
        <w:ind w:hanging="5"/>
        <w:jc w:val="both"/>
        <w:rPr>
          <w:sz w:val="24"/>
        </w:rPr>
      </w:pPr>
    </w:p>
    <w:p w14:paraId="21CC5E8A" w14:textId="77173728" w:rsidR="00E66F20" w:rsidRDefault="00FA08F3" w:rsidP="003E27E3">
      <w:pPr>
        <w:spacing w:after="0" w:line="240" w:lineRule="auto"/>
        <w:ind w:hanging="5"/>
        <w:jc w:val="both"/>
        <w:rPr>
          <w:sz w:val="24"/>
        </w:rPr>
      </w:pPr>
      <w:r>
        <w:rPr>
          <w:sz w:val="24"/>
        </w:rPr>
        <w:t xml:space="preserve">2. </w:t>
      </w:r>
      <w:r w:rsidR="00972DD9" w:rsidRPr="00D14D40">
        <w:rPr>
          <w:sz w:val="24"/>
        </w:rPr>
        <w:t>El retroceso de muchas comunas a la Fase 1 del Plan Paso a Paso implica un impacto en todo el país y no solamente en las comunas que las padecen. El turismo interregional disminuirá de maneras sustancial en el corto y mediano plazo.</w:t>
      </w:r>
    </w:p>
    <w:p w14:paraId="50ABFE61" w14:textId="77777777" w:rsidR="00FA08F3" w:rsidRPr="00D14D40" w:rsidRDefault="00FA08F3" w:rsidP="003E27E3">
      <w:pPr>
        <w:spacing w:after="0" w:line="240" w:lineRule="auto"/>
        <w:ind w:hanging="5"/>
        <w:jc w:val="both"/>
        <w:rPr>
          <w:sz w:val="24"/>
        </w:rPr>
      </w:pPr>
    </w:p>
    <w:p w14:paraId="6D3E9D4F" w14:textId="4D4B4AE2" w:rsidR="00E66F20" w:rsidRPr="00D14D40" w:rsidRDefault="00972DD9" w:rsidP="003E27E3">
      <w:pPr>
        <w:tabs>
          <w:tab w:val="right" w:pos="8958"/>
        </w:tabs>
        <w:spacing w:after="0" w:line="240" w:lineRule="auto"/>
        <w:jc w:val="both"/>
        <w:rPr>
          <w:sz w:val="24"/>
        </w:rPr>
      </w:pPr>
      <w:r w:rsidRPr="00D14D40">
        <w:rPr>
          <w:sz w:val="24"/>
        </w:rPr>
        <w:t>3.</w:t>
      </w:r>
      <w:r w:rsidR="00FA08F3">
        <w:rPr>
          <w:sz w:val="24"/>
        </w:rPr>
        <w:t xml:space="preserve"> </w:t>
      </w:r>
      <w:r w:rsidRPr="00D14D40">
        <w:rPr>
          <w:sz w:val="24"/>
        </w:rPr>
        <w:t>A lo anterior es correcto agregar las pésimas cifras que entregó el Banco</w:t>
      </w:r>
      <w:r w:rsidR="00FA08F3">
        <w:rPr>
          <w:sz w:val="24"/>
        </w:rPr>
        <w:t xml:space="preserve"> </w:t>
      </w:r>
      <w:r w:rsidRPr="00D14D40">
        <w:rPr>
          <w:sz w:val="24"/>
        </w:rPr>
        <w:t>Central en sus estudios sobre "Evolución de la actividad económica en el año</w:t>
      </w:r>
      <w:r w:rsidR="00FA08F3">
        <w:rPr>
          <w:sz w:val="24"/>
        </w:rPr>
        <w:t xml:space="preserve"> </w:t>
      </w:r>
      <w:r w:rsidRPr="00D14D40">
        <w:rPr>
          <w:sz w:val="24"/>
        </w:rPr>
        <w:t>2020" contenido en el</w:t>
      </w:r>
      <w:r w:rsidR="003E27E3">
        <w:rPr>
          <w:sz w:val="24"/>
        </w:rPr>
        <w:t xml:space="preserve"> </w:t>
      </w:r>
      <w:r w:rsidRPr="00D14D40">
        <w:rPr>
          <w:sz w:val="24"/>
        </w:rPr>
        <w:t>informe de "CUENTAS NACIONALES DE CHILE"</w:t>
      </w:r>
      <w:r w:rsidR="003E27E3">
        <w:rPr>
          <w:rStyle w:val="Refdenotaalpie"/>
          <w:sz w:val="24"/>
        </w:rPr>
        <w:footnoteReference w:id="1"/>
      </w:r>
      <w:r w:rsidRPr="00D14D40">
        <w:rPr>
          <w:noProof/>
          <w:sz w:val="24"/>
        </w:rPr>
        <w:drawing>
          <wp:inline distT="0" distB="0" distL="0" distR="0" wp14:anchorId="09148C10" wp14:editId="744DF5CF">
            <wp:extent cx="16594" cy="16597"/>
            <wp:effectExtent l="0" t="0" r="0" b="0"/>
            <wp:docPr id="3587" name="Picture 3587"/>
            <wp:cNvGraphicFramePr/>
            <a:graphic xmlns:a="http://schemas.openxmlformats.org/drawingml/2006/main">
              <a:graphicData uri="http://schemas.openxmlformats.org/drawingml/2006/picture">
                <pic:pic xmlns:pic="http://schemas.openxmlformats.org/drawingml/2006/picture">
                  <pic:nvPicPr>
                    <pic:cNvPr id="3587" name="Picture 3587"/>
                    <pic:cNvPicPr/>
                  </pic:nvPicPr>
                  <pic:blipFill>
                    <a:blip r:embed="rId8"/>
                    <a:stretch>
                      <a:fillRect/>
                    </a:stretch>
                  </pic:blipFill>
                  <pic:spPr>
                    <a:xfrm>
                      <a:off x="0" y="0"/>
                      <a:ext cx="16594" cy="16597"/>
                    </a:xfrm>
                    <a:prstGeom prst="rect">
                      <a:avLst/>
                    </a:prstGeom>
                  </pic:spPr>
                </pic:pic>
              </a:graphicData>
            </a:graphic>
          </wp:inline>
        </w:drawing>
      </w:r>
    </w:p>
    <w:p w14:paraId="1625D544" w14:textId="22B2B416" w:rsidR="00E66F20" w:rsidRDefault="00E66F20" w:rsidP="003B2B0F">
      <w:pPr>
        <w:spacing w:after="0" w:line="240" w:lineRule="auto"/>
        <w:rPr>
          <w:sz w:val="24"/>
        </w:rPr>
      </w:pPr>
    </w:p>
    <w:p w14:paraId="3CB36903" w14:textId="49D07AB2" w:rsidR="003E27E3" w:rsidRDefault="003E27E3" w:rsidP="003B2B0F">
      <w:pPr>
        <w:spacing w:after="0" w:line="240" w:lineRule="auto"/>
        <w:rPr>
          <w:sz w:val="24"/>
        </w:rPr>
      </w:pPr>
    </w:p>
    <w:p w14:paraId="5DFFDA00" w14:textId="3B5B1BF3" w:rsidR="003E27E3" w:rsidRDefault="003E27E3" w:rsidP="003B2B0F">
      <w:pPr>
        <w:spacing w:after="0" w:line="240" w:lineRule="auto"/>
        <w:rPr>
          <w:sz w:val="24"/>
        </w:rPr>
      </w:pPr>
    </w:p>
    <w:p w14:paraId="7B390F78" w14:textId="42999D02" w:rsidR="00D14D40" w:rsidRDefault="00D14D40" w:rsidP="003B2B0F">
      <w:pPr>
        <w:spacing w:after="0" w:line="240" w:lineRule="auto"/>
        <w:rPr>
          <w:sz w:val="24"/>
        </w:rPr>
      </w:pPr>
    </w:p>
    <w:p w14:paraId="1A293BC8" w14:textId="3AE72A45" w:rsidR="00DF053F" w:rsidRDefault="00DF053F" w:rsidP="003B2B0F">
      <w:pPr>
        <w:spacing w:after="0" w:line="240" w:lineRule="auto"/>
        <w:rPr>
          <w:sz w:val="24"/>
        </w:rPr>
      </w:pPr>
    </w:p>
    <w:p w14:paraId="514D5EE6" w14:textId="203E827C" w:rsidR="00DF053F" w:rsidRDefault="00DF053F" w:rsidP="003B2B0F">
      <w:pPr>
        <w:spacing w:after="0" w:line="240" w:lineRule="auto"/>
        <w:rPr>
          <w:sz w:val="24"/>
        </w:rPr>
      </w:pPr>
    </w:p>
    <w:p w14:paraId="19209C3A" w14:textId="131613FF" w:rsidR="00DF053F" w:rsidRDefault="00DF053F" w:rsidP="003B2B0F">
      <w:pPr>
        <w:spacing w:after="0" w:line="240" w:lineRule="auto"/>
        <w:rPr>
          <w:sz w:val="24"/>
        </w:rPr>
      </w:pPr>
    </w:p>
    <w:p w14:paraId="5109D695" w14:textId="0179EDC5" w:rsidR="00DF053F" w:rsidRDefault="00DF053F" w:rsidP="003B2B0F">
      <w:pPr>
        <w:spacing w:after="0" w:line="240" w:lineRule="auto"/>
        <w:rPr>
          <w:sz w:val="24"/>
        </w:rPr>
      </w:pPr>
    </w:p>
    <w:p w14:paraId="3DA357AA" w14:textId="3E66D7F8" w:rsidR="00DF053F" w:rsidRDefault="00DF053F" w:rsidP="003B2B0F">
      <w:pPr>
        <w:spacing w:after="0" w:line="240" w:lineRule="auto"/>
        <w:rPr>
          <w:sz w:val="24"/>
        </w:rPr>
      </w:pPr>
    </w:p>
    <w:p w14:paraId="0A7827C7" w14:textId="3E9AB93C" w:rsidR="00DF053F" w:rsidRDefault="00DF053F" w:rsidP="003B2B0F">
      <w:pPr>
        <w:spacing w:after="0" w:line="240" w:lineRule="auto"/>
        <w:rPr>
          <w:sz w:val="24"/>
        </w:rPr>
      </w:pPr>
    </w:p>
    <w:p w14:paraId="50C118A0" w14:textId="1ADA8632" w:rsidR="00DF053F" w:rsidRDefault="00DF053F" w:rsidP="003B2B0F">
      <w:pPr>
        <w:spacing w:after="0" w:line="240" w:lineRule="auto"/>
        <w:rPr>
          <w:sz w:val="24"/>
        </w:rPr>
      </w:pPr>
    </w:p>
    <w:p w14:paraId="4C5AFE5C" w14:textId="59DCF33A" w:rsidR="00DF053F" w:rsidRDefault="00DF053F" w:rsidP="003B2B0F">
      <w:pPr>
        <w:spacing w:after="0" w:line="240" w:lineRule="auto"/>
        <w:rPr>
          <w:sz w:val="24"/>
        </w:rPr>
      </w:pPr>
    </w:p>
    <w:p w14:paraId="0C6BCFD1" w14:textId="1F102CF1" w:rsidR="00DF053F" w:rsidRDefault="00DF053F" w:rsidP="003B2B0F">
      <w:pPr>
        <w:spacing w:after="0" w:line="240" w:lineRule="auto"/>
        <w:rPr>
          <w:sz w:val="24"/>
        </w:rPr>
      </w:pPr>
    </w:p>
    <w:p w14:paraId="75D7DE96" w14:textId="54685B3D" w:rsidR="00DF053F" w:rsidRDefault="00DF053F" w:rsidP="003B2B0F">
      <w:pPr>
        <w:spacing w:after="0" w:line="240" w:lineRule="auto"/>
        <w:rPr>
          <w:sz w:val="24"/>
        </w:rPr>
      </w:pPr>
    </w:p>
    <w:p w14:paraId="173ACB8A" w14:textId="77777777" w:rsidR="00DF053F" w:rsidRPr="00D14D40" w:rsidRDefault="00DF053F" w:rsidP="003B2B0F">
      <w:pPr>
        <w:spacing w:after="0" w:line="240" w:lineRule="auto"/>
        <w:rPr>
          <w:sz w:val="24"/>
        </w:rPr>
      </w:pPr>
    </w:p>
    <w:p w14:paraId="4727E397" w14:textId="75831454" w:rsidR="003E27E3" w:rsidRDefault="00972DD9" w:rsidP="003E27E3">
      <w:pPr>
        <w:spacing w:after="0" w:line="240" w:lineRule="auto"/>
        <w:ind w:hanging="5"/>
        <w:jc w:val="both"/>
        <w:rPr>
          <w:sz w:val="24"/>
        </w:rPr>
      </w:pPr>
      <w:r w:rsidRPr="00D14D40">
        <w:rPr>
          <w:sz w:val="24"/>
        </w:rPr>
        <w:t>Resultados</w:t>
      </w:r>
      <w:r w:rsidR="003E27E3">
        <w:rPr>
          <w:sz w:val="24"/>
        </w:rPr>
        <w:t xml:space="preserve"> III</w:t>
      </w:r>
      <w:r w:rsidRPr="00D14D40">
        <w:rPr>
          <w:sz w:val="24"/>
        </w:rPr>
        <w:t>-2020 y Anuario 2020, PIB-Origen</w:t>
      </w:r>
      <w:r w:rsidR="003E27E3">
        <w:rPr>
          <w:sz w:val="24"/>
        </w:rPr>
        <w:t>:</w:t>
      </w:r>
    </w:p>
    <w:p w14:paraId="40AFD3D3" w14:textId="459F2B40" w:rsidR="00DF053F" w:rsidRDefault="00DF053F" w:rsidP="003E27E3">
      <w:pPr>
        <w:spacing w:after="0" w:line="240" w:lineRule="auto"/>
        <w:ind w:hanging="5"/>
        <w:jc w:val="both"/>
        <w:rPr>
          <w:sz w:val="24"/>
        </w:rPr>
      </w:pPr>
    </w:p>
    <w:p w14:paraId="064AFFFC" w14:textId="6DBB9C2F" w:rsidR="00DF053F" w:rsidRDefault="00DF053F" w:rsidP="003E27E3">
      <w:pPr>
        <w:spacing w:after="0" w:line="240" w:lineRule="auto"/>
        <w:ind w:hanging="5"/>
        <w:jc w:val="both"/>
        <w:rPr>
          <w:sz w:val="24"/>
        </w:rPr>
      </w:pPr>
    </w:p>
    <w:p w14:paraId="08AB3B72" w14:textId="2C142875" w:rsidR="00DF053F" w:rsidRDefault="00DF053F" w:rsidP="003E27E3">
      <w:pPr>
        <w:spacing w:after="0" w:line="240" w:lineRule="auto"/>
        <w:ind w:hanging="5"/>
        <w:jc w:val="both"/>
        <w:rPr>
          <w:sz w:val="24"/>
        </w:rPr>
      </w:pPr>
    </w:p>
    <w:p w14:paraId="1C60D225" w14:textId="79C2CD3A" w:rsidR="00DF053F" w:rsidRDefault="00DF053F" w:rsidP="003E27E3">
      <w:pPr>
        <w:spacing w:after="0" w:line="240" w:lineRule="auto"/>
        <w:ind w:hanging="5"/>
        <w:jc w:val="both"/>
        <w:rPr>
          <w:sz w:val="24"/>
        </w:rPr>
      </w:pPr>
      <w:r>
        <w:rPr>
          <w:noProof/>
          <w:sz w:val="24"/>
        </w:rPr>
        <w:drawing>
          <wp:inline distT="0" distB="0" distL="0" distR="0" wp14:anchorId="414835E3" wp14:editId="0ACFD56C">
            <wp:extent cx="5719712" cy="2625213"/>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extLst>
                        <a:ext uri="{28A0092B-C50C-407E-A947-70E740481C1C}">
                          <a14:useLocalDpi xmlns:a14="http://schemas.microsoft.com/office/drawing/2010/main" val="0"/>
                        </a:ext>
                      </a:extLst>
                    </a:blip>
                    <a:stretch>
                      <a:fillRect/>
                    </a:stretch>
                  </pic:blipFill>
                  <pic:spPr>
                    <a:xfrm>
                      <a:off x="0" y="0"/>
                      <a:ext cx="5724858" cy="2627575"/>
                    </a:xfrm>
                    <a:prstGeom prst="rect">
                      <a:avLst/>
                    </a:prstGeom>
                  </pic:spPr>
                </pic:pic>
              </a:graphicData>
            </a:graphic>
          </wp:inline>
        </w:drawing>
      </w:r>
    </w:p>
    <w:p w14:paraId="17BFE949" w14:textId="38655DD3" w:rsidR="00DF053F" w:rsidRDefault="00DF053F" w:rsidP="003E27E3">
      <w:pPr>
        <w:spacing w:after="0" w:line="240" w:lineRule="auto"/>
        <w:ind w:hanging="5"/>
        <w:jc w:val="both"/>
        <w:rPr>
          <w:sz w:val="24"/>
        </w:rPr>
      </w:pPr>
    </w:p>
    <w:p w14:paraId="38F6B6B8" w14:textId="77777777" w:rsidR="003E27E3" w:rsidRPr="00D14D40" w:rsidRDefault="003E27E3" w:rsidP="00DF053F">
      <w:pPr>
        <w:spacing w:after="0" w:line="240" w:lineRule="auto"/>
        <w:jc w:val="both"/>
        <w:rPr>
          <w:sz w:val="24"/>
        </w:rPr>
      </w:pPr>
    </w:p>
    <w:p w14:paraId="5832DAA2" w14:textId="0BBBF3DD" w:rsidR="00E66F20" w:rsidRDefault="00972DD9" w:rsidP="003E27E3">
      <w:pPr>
        <w:spacing w:after="0" w:line="240" w:lineRule="auto"/>
        <w:ind w:hanging="5"/>
        <w:jc w:val="both"/>
        <w:rPr>
          <w:sz w:val="24"/>
        </w:rPr>
      </w:pPr>
      <w:r w:rsidRPr="00D14D40">
        <w:rPr>
          <w:sz w:val="24"/>
        </w:rPr>
        <w:t xml:space="preserve">4. A las cifras señaladas, precisamente en el año 2020 llegaron al país poco más de 1,1 millones de </w:t>
      </w:r>
      <w:r w:rsidRPr="003E27E3">
        <w:rPr>
          <w:sz w:val="24"/>
        </w:rPr>
        <w:t>visitantes, 75% menos que en 2019, según</w:t>
      </w:r>
      <w:r w:rsidRPr="00D14D40">
        <w:rPr>
          <w:sz w:val="24"/>
        </w:rPr>
        <w:t xml:space="preserve"> cifras de Fedetur</w:t>
      </w:r>
      <w:r w:rsidR="00DF053F" w:rsidRPr="00DF053F">
        <w:rPr>
          <w:sz w:val="24"/>
          <w:vertAlign w:val="superscript"/>
        </w:rPr>
        <w:t>2</w:t>
      </w:r>
      <w:r w:rsidRPr="00D14D40">
        <w:rPr>
          <w:sz w:val="24"/>
        </w:rPr>
        <w:t>. Esta misma federación de turismo señala que para este 2021 los números no serán mejores.</w:t>
      </w:r>
    </w:p>
    <w:p w14:paraId="03BFF2EC" w14:textId="77777777" w:rsidR="003E27E3" w:rsidRDefault="003E27E3" w:rsidP="003E27E3">
      <w:pPr>
        <w:spacing w:after="0" w:line="240" w:lineRule="auto"/>
        <w:jc w:val="both"/>
        <w:rPr>
          <w:sz w:val="24"/>
        </w:rPr>
      </w:pPr>
    </w:p>
    <w:p w14:paraId="31FA6640" w14:textId="6C662616" w:rsidR="00E66F20" w:rsidRDefault="003E27E3" w:rsidP="003E27E3">
      <w:pPr>
        <w:spacing w:after="0" w:line="240" w:lineRule="auto"/>
        <w:jc w:val="both"/>
        <w:rPr>
          <w:sz w:val="24"/>
        </w:rPr>
      </w:pPr>
      <w:r>
        <w:rPr>
          <w:sz w:val="24"/>
        </w:rPr>
        <w:t xml:space="preserve">5. </w:t>
      </w:r>
      <w:r w:rsidR="00972DD9" w:rsidRPr="00D14D40">
        <w:rPr>
          <w:sz w:val="24"/>
        </w:rPr>
        <w:t xml:space="preserve">La cifra implica, nada menos, que el turismo receptivo retrocedió a los niveles de 1990 en términos de llegadas. "En lo que se refiere a turismo receptivo, retrocedimos 30 años en términos de llegadas. El escenario ha sido probablemente más difícil y más negativo de lo que pensábamos al comienzo", declara Helen </w:t>
      </w:r>
      <w:proofErr w:type="spellStart"/>
      <w:r w:rsidR="00972DD9" w:rsidRPr="00D14D40">
        <w:rPr>
          <w:sz w:val="24"/>
        </w:rPr>
        <w:t>Kouyoumdjian</w:t>
      </w:r>
      <w:proofErr w:type="spellEnd"/>
      <w:r w:rsidR="00972DD9" w:rsidRPr="00D14D40">
        <w:rPr>
          <w:sz w:val="24"/>
        </w:rPr>
        <w:t>, vicepresidenta ejecutiva de Fedetur</w:t>
      </w:r>
      <w:r w:rsidR="00DF053F" w:rsidRPr="00DF053F">
        <w:rPr>
          <w:sz w:val="24"/>
          <w:vertAlign w:val="superscript"/>
        </w:rPr>
        <w:t>3</w:t>
      </w:r>
      <w:r w:rsidR="00972DD9" w:rsidRPr="00DF053F">
        <w:rPr>
          <w:sz w:val="24"/>
          <w:vertAlign w:val="superscript"/>
        </w:rPr>
        <w:t>.</w:t>
      </w:r>
    </w:p>
    <w:p w14:paraId="61614A24" w14:textId="77777777" w:rsidR="00DF053F" w:rsidRPr="00D14D40" w:rsidRDefault="00DF053F" w:rsidP="003E27E3">
      <w:pPr>
        <w:spacing w:after="0" w:line="240" w:lineRule="auto"/>
        <w:jc w:val="both"/>
        <w:rPr>
          <w:sz w:val="24"/>
        </w:rPr>
      </w:pPr>
    </w:p>
    <w:p w14:paraId="6E316037" w14:textId="222EB927" w:rsidR="00E66F20" w:rsidRDefault="00DF053F" w:rsidP="00DF053F">
      <w:pPr>
        <w:spacing w:after="0" w:line="240" w:lineRule="auto"/>
        <w:jc w:val="both"/>
        <w:rPr>
          <w:sz w:val="24"/>
        </w:rPr>
      </w:pPr>
      <w:r>
        <w:rPr>
          <w:sz w:val="24"/>
        </w:rPr>
        <w:t xml:space="preserve">6. </w:t>
      </w:r>
      <w:r w:rsidR="00972DD9" w:rsidRPr="00D14D40">
        <w:rPr>
          <w:sz w:val="24"/>
        </w:rPr>
        <w:t>En relación al turismo interno, el año pasado se realizaron un total de 12,5 millones de viajes por los residentes en Chile versus los 23,7 millones del año anterior. Esto corresponde a un 47,2% menos que los viajes realizados el 2019, aunque la caída fue menor a la que tuvo la llegada de turistas extranjeros. Al igual que el turismo receptivo, la mayor cantidad de viajes se produce entre diciembre y marzo de cada año, y específicamente en febrero se concentra cerca del 29% de los viajes y en enero el 21%.</w:t>
      </w:r>
    </w:p>
    <w:p w14:paraId="7581BF71" w14:textId="77777777" w:rsidR="00DF053F" w:rsidRDefault="00DF053F" w:rsidP="00DF053F">
      <w:pPr>
        <w:spacing w:after="0" w:line="240" w:lineRule="auto"/>
        <w:jc w:val="both"/>
        <w:rPr>
          <w:sz w:val="24"/>
        </w:rPr>
      </w:pPr>
    </w:p>
    <w:p w14:paraId="77451C4E" w14:textId="38DD706C" w:rsidR="00E66F20" w:rsidRPr="00D14D40" w:rsidRDefault="00DF053F" w:rsidP="00DF053F">
      <w:pPr>
        <w:spacing w:after="0" w:line="240" w:lineRule="auto"/>
        <w:jc w:val="both"/>
        <w:rPr>
          <w:sz w:val="24"/>
        </w:rPr>
      </w:pPr>
      <w:r>
        <w:rPr>
          <w:sz w:val="24"/>
        </w:rPr>
        <w:t xml:space="preserve">7. </w:t>
      </w:r>
      <w:r w:rsidR="00972DD9" w:rsidRPr="00D14D40">
        <w:rPr>
          <w:sz w:val="24"/>
        </w:rPr>
        <w:t xml:space="preserve">En términos económicos, específicamente en relación a los dólares que ingresan al país, de acuerdo a lo estimado por </w:t>
      </w:r>
      <w:proofErr w:type="spellStart"/>
      <w:r w:rsidR="00972DD9" w:rsidRPr="00D14D40">
        <w:rPr>
          <w:sz w:val="24"/>
        </w:rPr>
        <w:t>Fedetur</w:t>
      </w:r>
      <w:proofErr w:type="spellEnd"/>
      <w:r w:rsidR="00972DD9" w:rsidRPr="00D14D40">
        <w:rPr>
          <w:sz w:val="24"/>
        </w:rPr>
        <w:t>, los poco más de 1 millón de turistas ingresaron un total de US$950 millones. Esto implica una caída de un 67,7% respecto al total de divisas que ingresaron al país el 2019 por concepto de turismo receptivo, que alcanzó los US$2.946 millones.</w:t>
      </w:r>
    </w:p>
    <w:p w14:paraId="315BE621" w14:textId="4864FA65" w:rsidR="00E66F20" w:rsidRDefault="00E66F20" w:rsidP="003B2B0F">
      <w:pPr>
        <w:spacing w:after="0" w:line="240" w:lineRule="auto"/>
        <w:rPr>
          <w:sz w:val="24"/>
        </w:rPr>
      </w:pPr>
    </w:p>
    <w:p w14:paraId="6D6B7D0A" w14:textId="4FA8D055" w:rsidR="003E27E3" w:rsidRDefault="003E27E3" w:rsidP="003B2B0F">
      <w:pPr>
        <w:spacing w:after="0" w:line="240" w:lineRule="auto"/>
        <w:rPr>
          <w:sz w:val="24"/>
        </w:rPr>
      </w:pPr>
    </w:p>
    <w:p w14:paraId="1A4D35B5" w14:textId="155F7D47" w:rsidR="003E27E3" w:rsidRPr="00D14D40" w:rsidRDefault="00DF053F" w:rsidP="003B2B0F">
      <w:pPr>
        <w:spacing w:after="0" w:line="240" w:lineRule="auto"/>
        <w:rPr>
          <w:sz w:val="24"/>
        </w:rPr>
      </w:pPr>
      <w:r w:rsidRPr="00DF053F">
        <w:rPr>
          <w:vertAlign w:val="superscript"/>
        </w:rPr>
        <w:t>2</w:t>
      </w:r>
      <w:r>
        <w:t xml:space="preserve"> </w:t>
      </w:r>
      <w:r w:rsidR="003E27E3">
        <w:t>https://fedetur.cl/llegadas-extranjeros%e2%80%8b/</w:t>
      </w:r>
    </w:p>
    <w:p w14:paraId="5D07E4EE" w14:textId="73DAA771" w:rsidR="00D14D40" w:rsidRPr="00D14D40" w:rsidRDefault="00DF053F" w:rsidP="003B2B0F">
      <w:pPr>
        <w:spacing w:after="0" w:line="240" w:lineRule="auto"/>
        <w:rPr>
          <w:sz w:val="24"/>
        </w:rPr>
      </w:pPr>
      <w:r w:rsidRPr="00DF053F">
        <w:rPr>
          <w:u w:color="000000"/>
          <w:vertAlign w:val="superscript"/>
        </w:rPr>
        <w:t>3</w:t>
      </w:r>
      <w:r>
        <w:rPr>
          <w:u w:color="000000"/>
        </w:rPr>
        <w:t xml:space="preserve"> </w:t>
      </w:r>
      <w:r w:rsidR="003E27E3">
        <w:rPr>
          <w:u w:color="000000"/>
        </w:rPr>
        <w:t>https://www.latercera.com/pulso/noticia/turismo-en-pandemia-llegada-de-turistas-extranjeros-al-pais-</w:t>
      </w:r>
    </w:p>
    <w:p w14:paraId="6BA00F57" w14:textId="77777777" w:rsidR="00D14D40" w:rsidRPr="00D14D40" w:rsidRDefault="00D14D40" w:rsidP="003B2B0F">
      <w:pPr>
        <w:spacing w:after="0" w:line="240" w:lineRule="auto"/>
        <w:rPr>
          <w:sz w:val="24"/>
        </w:rPr>
      </w:pPr>
    </w:p>
    <w:p w14:paraId="2D985B54" w14:textId="0D037DF4" w:rsidR="00E66F20" w:rsidRPr="00DF053F" w:rsidRDefault="00972DD9" w:rsidP="00637A25">
      <w:pPr>
        <w:numPr>
          <w:ilvl w:val="0"/>
          <w:numId w:val="4"/>
        </w:numPr>
        <w:tabs>
          <w:tab w:val="left" w:pos="426"/>
        </w:tabs>
        <w:spacing w:after="0" w:line="240" w:lineRule="auto"/>
        <w:ind w:left="0" w:firstLine="6"/>
        <w:jc w:val="both"/>
        <w:rPr>
          <w:sz w:val="24"/>
        </w:rPr>
      </w:pPr>
      <w:r w:rsidRPr="00D14D40">
        <w:rPr>
          <w:rFonts w:ascii="Calibri" w:eastAsia="Calibri" w:hAnsi="Calibri" w:cs="Calibri"/>
          <w:sz w:val="24"/>
        </w:rPr>
        <w:t xml:space="preserve">Así </w:t>
      </w:r>
      <w:r w:rsidRPr="00DF053F">
        <w:rPr>
          <w:rFonts w:eastAsia="Calibri"/>
          <w:sz w:val="24"/>
        </w:rPr>
        <w:t>las cosas, este nuevo año 2021 volverá a golpear con mucha fuerza al sector del turismo y consecuentemente a todos los estudiantes que han preparado por años sus estudios relacionados con esta área de la economía.</w:t>
      </w:r>
    </w:p>
    <w:p w14:paraId="5A03C431" w14:textId="77777777" w:rsidR="00DF053F" w:rsidRPr="00DF053F" w:rsidRDefault="00DF053F" w:rsidP="00DF053F">
      <w:pPr>
        <w:spacing w:after="0" w:line="240" w:lineRule="auto"/>
        <w:ind w:left="6"/>
        <w:jc w:val="both"/>
        <w:rPr>
          <w:sz w:val="24"/>
        </w:rPr>
      </w:pPr>
    </w:p>
    <w:p w14:paraId="48F4691A" w14:textId="5D8A81BD" w:rsidR="00E66F20" w:rsidRPr="00DF053F" w:rsidRDefault="00972DD9" w:rsidP="00637A25">
      <w:pPr>
        <w:numPr>
          <w:ilvl w:val="0"/>
          <w:numId w:val="4"/>
        </w:numPr>
        <w:tabs>
          <w:tab w:val="left" w:pos="426"/>
        </w:tabs>
        <w:spacing w:after="0" w:line="240" w:lineRule="auto"/>
        <w:ind w:left="0" w:firstLine="6"/>
        <w:jc w:val="both"/>
        <w:rPr>
          <w:sz w:val="24"/>
        </w:rPr>
      </w:pPr>
      <w:r w:rsidRPr="00DF053F">
        <w:rPr>
          <w:rFonts w:eastAsia="Calibri"/>
          <w:sz w:val="24"/>
        </w:rPr>
        <w:t>Al no existir puestos de trabajo, para los estudiantes que cursan sus últimos años de carrera se les hace imposible cumplir con los requisitos de práctica profesional que se exigen para su titulación ya que simplemente no existen empresas turísticas capaces de ofrecer siquiera un cupo a estudiantes en práctica.</w:t>
      </w:r>
    </w:p>
    <w:p w14:paraId="25A005C1" w14:textId="77777777" w:rsidR="00DF053F" w:rsidRPr="00DF053F" w:rsidRDefault="00DF053F" w:rsidP="00DF053F">
      <w:pPr>
        <w:spacing w:after="0" w:line="240" w:lineRule="auto"/>
        <w:jc w:val="both"/>
        <w:rPr>
          <w:sz w:val="24"/>
        </w:rPr>
      </w:pPr>
    </w:p>
    <w:p w14:paraId="6370DE23" w14:textId="143ED3D8" w:rsidR="00E66F20" w:rsidRPr="00DF053F" w:rsidRDefault="00972DD9" w:rsidP="00637A25">
      <w:pPr>
        <w:numPr>
          <w:ilvl w:val="0"/>
          <w:numId w:val="4"/>
        </w:numPr>
        <w:tabs>
          <w:tab w:val="left" w:pos="426"/>
        </w:tabs>
        <w:spacing w:after="0" w:line="240" w:lineRule="auto"/>
        <w:ind w:left="0" w:firstLine="6"/>
        <w:jc w:val="both"/>
        <w:rPr>
          <w:sz w:val="24"/>
        </w:rPr>
      </w:pPr>
      <w:r w:rsidRPr="00DF053F">
        <w:rPr>
          <w:rFonts w:eastAsia="Calibri"/>
          <w:sz w:val="24"/>
        </w:rPr>
        <w:t>Si bien es cierto los planteles educacionales están obligados a exigir este requisito, las circunstancias sanitarias no permiten, en la práctica, que sus alumnas y alumnos puedan realizarlo. Esto último está generando un retraso no reprochable a los estudiantes, los cuales ven mermadas sus posibilidades de titularse debido directamente a la pandemia provocada por el Coronavirus.</w:t>
      </w:r>
    </w:p>
    <w:p w14:paraId="4951C0F6" w14:textId="77777777" w:rsidR="00DF053F" w:rsidRPr="00DF053F" w:rsidRDefault="00DF053F" w:rsidP="00DF053F">
      <w:pPr>
        <w:spacing w:after="0" w:line="240" w:lineRule="auto"/>
        <w:jc w:val="both"/>
        <w:rPr>
          <w:sz w:val="24"/>
        </w:rPr>
      </w:pPr>
    </w:p>
    <w:p w14:paraId="7C06E0CB" w14:textId="0A85AF30" w:rsidR="00E66F20" w:rsidRPr="00DF053F" w:rsidRDefault="00972DD9" w:rsidP="00637A25">
      <w:pPr>
        <w:numPr>
          <w:ilvl w:val="0"/>
          <w:numId w:val="4"/>
        </w:numPr>
        <w:tabs>
          <w:tab w:val="left" w:pos="426"/>
        </w:tabs>
        <w:spacing w:after="0" w:line="240" w:lineRule="auto"/>
        <w:ind w:left="0" w:firstLine="6"/>
        <w:jc w:val="both"/>
        <w:rPr>
          <w:sz w:val="24"/>
        </w:rPr>
      </w:pPr>
      <w:r w:rsidRPr="00DF053F">
        <w:rPr>
          <w:rFonts w:eastAsia="Calibri"/>
          <w:sz w:val="24"/>
        </w:rPr>
        <w:t xml:space="preserve">Así, el presente proyecto de ley se hace cargo de la realidad que viven los estudiantes de carreras relacionadas con el turismo, proponiendo </w:t>
      </w:r>
      <w:proofErr w:type="gramStart"/>
      <w:r w:rsidRPr="00DF053F">
        <w:rPr>
          <w:rFonts w:eastAsia="Calibri"/>
          <w:sz w:val="24"/>
        </w:rPr>
        <w:t>que</w:t>
      </w:r>
      <w:proofErr w:type="gramEnd"/>
      <w:r w:rsidRPr="00DF053F">
        <w:rPr>
          <w:rFonts w:eastAsia="Calibri"/>
          <w:sz w:val="24"/>
        </w:rPr>
        <w:t xml:space="preserve"> de manera excepcional, durante la declaración de catástrofe y por un año luego de su término, se les permita poder titularse sin el requisito de práctica laboral o profesional.</w:t>
      </w:r>
    </w:p>
    <w:p w14:paraId="459E6E06" w14:textId="77777777" w:rsidR="00DF053F" w:rsidRPr="00DF053F" w:rsidRDefault="00DF053F" w:rsidP="00DF053F">
      <w:pPr>
        <w:spacing w:after="0" w:line="240" w:lineRule="auto"/>
        <w:jc w:val="both"/>
        <w:rPr>
          <w:sz w:val="24"/>
        </w:rPr>
      </w:pPr>
    </w:p>
    <w:p w14:paraId="2EEAC428" w14:textId="77777777" w:rsidR="00E66F20" w:rsidRPr="00DF053F" w:rsidRDefault="00972DD9" w:rsidP="00637A25">
      <w:pPr>
        <w:numPr>
          <w:ilvl w:val="0"/>
          <w:numId w:val="4"/>
        </w:numPr>
        <w:tabs>
          <w:tab w:val="left" w:pos="426"/>
        </w:tabs>
        <w:spacing w:after="0" w:line="240" w:lineRule="auto"/>
        <w:ind w:left="0" w:firstLine="6"/>
        <w:jc w:val="both"/>
        <w:rPr>
          <w:sz w:val="24"/>
        </w:rPr>
      </w:pPr>
      <w:r w:rsidRPr="00DF053F">
        <w:rPr>
          <w:rFonts w:eastAsia="Calibri"/>
          <w:sz w:val="24"/>
        </w:rPr>
        <w:t>Al ser una circunstancia extraordinaria y temporal, se propone como técnica legislativa modificar el articulado transitorio de la ley 21.091 sobre educación superior.</w:t>
      </w:r>
    </w:p>
    <w:p w14:paraId="30444E08" w14:textId="77777777" w:rsidR="00DF053F" w:rsidRDefault="00DF053F" w:rsidP="003B2B0F">
      <w:pPr>
        <w:spacing w:after="0" w:line="240" w:lineRule="auto"/>
        <w:ind w:firstLine="6"/>
        <w:jc w:val="both"/>
        <w:rPr>
          <w:rFonts w:eastAsia="Calibri"/>
          <w:sz w:val="24"/>
        </w:rPr>
      </w:pPr>
    </w:p>
    <w:p w14:paraId="7F740878" w14:textId="1A790868" w:rsidR="00E66F20" w:rsidRPr="00DF053F" w:rsidRDefault="00972DD9" w:rsidP="003B2B0F">
      <w:pPr>
        <w:spacing w:after="0" w:line="240" w:lineRule="auto"/>
        <w:ind w:firstLine="6"/>
        <w:jc w:val="both"/>
        <w:rPr>
          <w:sz w:val="24"/>
        </w:rPr>
      </w:pPr>
      <w:r w:rsidRPr="00DF053F">
        <w:rPr>
          <w:rFonts w:eastAsia="Calibri"/>
          <w:sz w:val="24"/>
        </w:rPr>
        <w:t xml:space="preserve">Es por las consideraciones antes expresadas que los senadores </w:t>
      </w:r>
      <w:proofErr w:type="spellStart"/>
      <w:r w:rsidRPr="00DF053F">
        <w:rPr>
          <w:rFonts w:eastAsia="Calibri"/>
          <w:sz w:val="24"/>
        </w:rPr>
        <w:t>mocionantes</w:t>
      </w:r>
      <w:proofErr w:type="spellEnd"/>
      <w:r w:rsidRPr="00DF053F">
        <w:rPr>
          <w:rFonts w:eastAsia="Calibri"/>
          <w:sz w:val="24"/>
        </w:rPr>
        <w:t xml:space="preserve"> proponen el siguiente:</w:t>
      </w:r>
    </w:p>
    <w:p w14:paraId="2175F0E9" w14:textId="2B0FDC09" w:rsidR="00E66F20" w:rsidRPr="00DF053F" w:rsidRDefault="00E66F20" w:rsidP="003B2B0F">
      <w:pPr>
        <w:spacing w:after="0" w:line="240" w:lineRule="auto"/>
        <w:rPr>
          <w:sz w:val="24"/>
        </w:rPr>
      </w:pPr>
    </w:p>
    <w:p w14:paraId="2CF54B8A" w14:textId="595FA7CD" w:rsidR="00D14D40" w:rsidRPr="00DF053F" w:rsidRDefault="00D14D40" w:rsidP="003B2B0F">
      <w:pPr>
        <w:spacing w:after="0" w:line="240" w:lineRule="auto"/>
        <w:rPr>
          <w:sz w:val="24"/>
        </w:rPr>
      </w:pPr>
    </w:p>
    <w:p w14:paraId="45B545EE" w14:textId="564888DC" w:rsidR="00D14D40" w:rsidRPr="00DF053F" w:rsidRDefault="00D14D40" w:rsidP="003B2B0F">
      <w:pPr>
        <w:spacing w:after="0" w:line="240" w:lineRule="auto"/>
        <w:rPr>
          <w:sz w:val="24"/>
        </w:rPr>
      </w:pPr>
    </w:p>
    <w:p w14:paraId="37B7521D" w14:textId="0ED5F57C" w:rsidR="00D14D40" w:rsidRPr="00DF053F" w:rsidRDefault="00D14D40" w:rsidP="003B2B0F">
      <w:pPr>
        <w:spacing w:after="0" w:line="240" w:lineRule="auto"/>
        <w:rPr>
          <w:sz w:val="24"/>
        </w:rPr>
      </w:pPr>
    </w:p>
    <w:p w14:paraId="41374C72" w14:textId="017C8650" w:rsidR="00D14D40" w:rsidRPr="00DF053F" w:rsidRDefault="00D14D40" w:rsidP="003B2B0F">
      <w:pPr>
        <w:spacing w:after="0" w:line="240" w:lineRule="auto"/>
        <w:rPr>
          <w:sz w:val="24"/>
        </w:rPr>
      </w:pPr>
    </w:p>
    <w:p w14:paraId="213956D3" w14:textId="2FC49321" w:rsidR="00D14D40" w:rsidRPr="00DF053F" w:rsidRDefault="00D14D40" w:rsidP="003B2B0F">
      <w:pPr>
        <w:spacing w:after="0" w:line="240" w:lineRule="auto"/>
        <w:rPr>
          <w:sz w:val="24"/>
        </w:rPr>
      </w:pPr>
    </w:p>
    <w:p w14:paraId="234D19FE" w14:textId="477250FD" w:rsidR="00D14D40" w:rsidRDefault="00D14D40" w:rsidP="003B2B0F">
      <w:pPr>
        <w:spacing w:after="0" w:line="240" w:lineRule="auto"/>
        <w:rPr>
          <w:sz w:val="24"/>
        </w:rPr>
      </w:pPr>
    </w:p>
    <w:p w14:paraId="0799C9B6" w14:textId="76EA632D" w:rsidR="00DF053F" w:rsidRDefault="00DF053F" w:rsidP="003B2B0F">
      <w:pPr>
        <w:spacing w:after="0" w:line="240" w:lineRule="auto"/>
        <w:rPr>
          <w:sz w:val="24"/>
        </w:rPr>
      </w:pPr>
    </w:p>
    <w:p w14:paraId="18EBB301" w14:textId="253EF85E" w:rsidR="00DF053F" w:rsidRDefault="00DF053F" w:rsidP="003B2B0F">
      <w:pPr>
        <w:spacing w:after="0" w:line="240" w:lineRule="auto"/>
        <w:rPr>
          <w:sz w:val="24"/>
        </w:rPr>
      </w:pPr>
    </w:p>
    <w:p w14:paraId="7BCB012A" w14:textId="35F8B25A" w:rsidR="00DF053F" w:rsidRDefault="00DF053F" w:rsidP="003B2B0F">
      <w:pPr>
        <w:spacing w:after="0" w:line="240" w:lineRule="auto"/>
        <w:rPr>
          <w:sz w:val="24"/>
        </w:rPr>
      </w:pPr>
    </w:p>
    <w:p w14:paraId="20DEF78C" w14:textId="24CB68F6" w:rsidR="00DF053F" w:rsidRDefault="00DF053F" w:rsidP="003B2B0F">
      <w:pPr>
        <w:spacing w:after="0" w:line="240" w:lineRule="auto"/>
        <w:rPr>
          <w:sz w:val="24"/>
        </w:rPr>
      </w:pPr>
    </w:p>
    <w:p w14:paraId="2A867A90" w14:textId="0418ADF3" w:rsidR="00DF053F" w:rsidRDefault="00DF053F" w:rsidP="003B2B0F">
      <w:pPr>
        <w:spacing w:after="0" w:line="240" w:lineRule="auto"/>
        <w:rPr>
          <w:sz w:val="24"/>
        </w:rPr>
      </w:pPr>
    </w:p>
    <w:p w14:paraId="41D5E944" w14:textId="4662B310" w:rsidR="00DF053F" w:rsidRDefault="00DF053F" w:rsidP="003B2B0F">
      <w:pPr>
        <w:spacing w:after="0" w:line="240" w:lineRule="auto"/>
        <w:rPr>
          <w:sz w:val="24"/>
        </w:rPr>
      </w:pPr>
    </w:p>
    <w:p w14:paraId="537C5317" w14:textId="638C70DF" w:rsidR="00DF053F" w:rsidRDefault="00DF053F" w:rsidP="003B2B0F">
      <w:pPr>
        <w:spacing w:after="0" w:line="240" w:lineRule="auto"/>
        <w:rPr>
          <w:sz w:val="24"/>
        </w:rPr>
      </w:pPr>
    </w:p>
    <w:p w14:paraId="1DD2FAD9" w14:textId="41EE1685" w:rsidR="00DF053F" w:rsidRDefault="00DF053F" w:rsidP="003B2B0F">
      <w:pPr>
        <w:spacing w:after="0" w:line="240" w:lineRule="auto"/>
        <w:rPr>
          <w:sz w:val="24"/>
        </w:rPr>
      </w:pPr>
    </w:p>
    <w:p w14:paraId="65E2D54A" w14:textId="4A1D6414" w:rsidR="00DF053F" w:rsidRDefault="00DF053F" w:rsidP="003B2B0F">
      <w:pPr>
        <w:spacing w:after="0" w:line="240" w:lineRule="auto"/>
        <w:rPr>
          <w:sz w:val="24"/>
        </w:rPr>
      </w:pPr>
    </w:p>
    <w:p w14:paraId="64953831" w14:textId="4B99A357" w:rsidR="00DF053F" w:rsidRDefault="00DF053F" w:rsidP="003B2B0F">
      <w:pPr>
        <w:spacing w:after="0" w:line="240" w:lineRule="auto"/>
        <w:rPr>
          <w:sz w:val="24"/>
        </w:rPr>
      </w:pPr>
    </w:p>
    <w:p w14:paraId="601C1DE4" w14:textId="31B39323" w:rsidR="00DF053F" w:rsidRDefault="00DF053F" w:rsidP="003B2B0F">
      <w:pPr>
        <w:spacing w:after="0" w:line="240" w:lineRule="auto"/>
        <w:rPr>
          <w:sz w:val="24"/>
        </w:rPr>
      </w:pPr>
    </w:p>
    <w:p w14:paraId="5120815A" w14:textId="670F3927" w:rsidR="00DF053F" w:rsidRDefault="00DF053F" w:rsidP="003B2B0F">
      <w:pPr>
        <w:spacing w:after="0" w:line="240" w:lineRule="auto"/>
        <w:rPr>
          <w:sz w:val="24"/>
        </w:rPr>
      </w:pPr>
    </w:p>
    <w:p w14:paraId="4E1076BE" w14:textId="68A82E3D" w:rsidR="00DF053F" w:rsidRDefault="00DF053F" w:rsidP="003B2B0F">
      <w:pPr>
        <w:spacing w:after="0" w:line="240" w:lineRule="auto"/>
        <w:rPr>
          <w:sz w:val="24"/>
        </w:rPr>
      </w:pPr>
    </w:p>
    <w:p w14:paraId="1702C47C" w14:textId="77777777" w:rsidR="00DF053F" w:rsidRPr="00DF053F" w:rsidRDefault="00DF053F" w:rsidP="003B2B0F">
      <w:pPr>
        <w:spacing w:after="0" w:line="240" w:lineRule="auto"/>
        <w:rPr>
          <w:sz w:val="24"/>
        </w:rPr>
      </w:pPr>
    </w:p>
    <w:p w14:paraId="4FF5DA92" w14:textId="77777777" w:rsidR="00D14D40" w:rsidRPr="00DF053F" w:rsidRDefault="00D14D40" w:rsidP="003B2B0F">
      <w:pPr>
        <w:spacing w:after="0" w:line="240" w:lineRule="auto"/>
        <w:rPr>
          <w:sz w:val="24"/>
        </w:rPr>
      </w:pPr>
    </w:p>
    <w:p w14:paraId="17BAE95F" w14:textId="77777777" w:rsidR="003F30B8" w:rsidRDefault="003F30B8" w:rsidP="003B2B0F">
      <w:pPr>
        <w:pStyle w:val="Ttulo1"/>
        <w:spacing w:after="0" w:line="240" w:lineRule="auto"/>
        <w:ind w:left="0"/>
        <w:jc w:val="left"/>
        <w:rPr>
          <w:rFonts w:ascii="Times New Roman" w:hAnsi="Times New Roman" w:cs="Times New Roman"/>
          <w:b/>
          <w:bCs/>
          <w:sz w:val="24"/>
        </w:rPr>
      </w:pPr>
    </w:p>
    <w:p w14:paraId="44A7E44D" w14:textId="2EEB6628" w:rsidR="00E66F20" w:rsidRPr="00DF053F" w:rsidRDefault="00972DD9" w:rsidP="003B2B0F">
      <w:pPr>
        <w:pStyle w:val="Ttulo1"/>
        <w:spacing w:after="0" w:line="240" w:lineRule="auto"/>
        <w:ind w:left="0"/>
        <w:jc w:val="left"/>
        <w:rPr>
          <w:rFonts w:ascii="Times New Roman" w:hAnsi="Times New Roman" w:cs="Times New Roman"/>
          <w:b/>
          <w:bCs/>
          <w:sz w:val="24"/>
        </w:rPr>
      </w:pPr>
      <w:r w:rsidRPr="00DF053F">
        <w:rPr>
          <w:rFonts w:ascii="Times New Roman" w:hAnsi="Times New Roman" w:cs="Times New Roman"/>
          <w:b/>
          <w:bCs/>
          <w:sz w:val="24"/>
        </w:rPr>
        <w:t>PROYECTO DE LEY</w:t>
      </w:r>
    </w:p>
    <w:p w14:paraId="35C9542A" w14:textId="78979702" w:rsidR="00D14D40" w:rsidRDefault="00D14D40" w:rsidP="003B2B0F">
      <w:pPr>
        <w:spacing w:after="0" w:line="240" w:lineRule="auto"/>
        <w:rPr>
          <w:sz w:val="24"/>
        </w:rPr>
      </w:pPr>
    </w:p>
    <w:p w14:paraId="6A891C17" w14:textId="77777777" w:rsidR="003F30B8" w:rsidRPr="00DF053F" w:rsidRDefault="003F30B8" w:rsidP="003B2B0F">
      <w:pPr>
        <w:spacing w:after="0" w:line="240" w:lineRule="auto"/>
        <w:rPr>
          <w:sz w:val="24"/>
        </w:rPr>
      </w:pPr>
    </w:p>
    <w:p w14:paraId="77EE26A6" w14:textId="60389938" w:rsidR="00E66F20" w:rsidRDefault="00972DD9" w:rsidP="003B2B0F">
      <w:pPr>
        <w:spacing w:after="0" w:line="240" w:lineRule="auto"/>
        <w:ind w:hanging="10"/>
        <w:jc w:val="both"/>
        <w:rPr>
          <w:rFonts w:eastAsia="Calibri"/>
          <w:sz w:val="24"/>
        </w:rPr>
      </w:pPr>
      <w:r w:rsidRPr="00DF053F">
        <w:rPr>
          <w:rFonts w:eastAsia="Calibri"/>
          <w:sz w:val="24"/>
        </w:rPr>
        <w:t xml:space="preserve">Artículo único: Agréguese una nueva disposición transitoria denominada </w:t>
      </w:r>
      <w:r w:rsidRPr="00DF053F">
        <w:rPr>
          <w:rFonts w:eastAsia="Calibri"/>
          <w:sz w:val="24"/>
          <w:u w:val="single" w:color="000000"/>
        </w:rPr>
        <w:t xml:space="preserve">artículo cuadragésimo séptimo </w:t>
      </w:r>
      <w:r w:rsidRPr="00DF053F">
        <w:rPr>
          <w:rFonts w:eastAsia="Calibri"/>
          <w:sz w:val="24"/>
        </w:rPr>
        <w:t>a la ley 21.091 sobre educación superior, en los siguientes términos:</w:t>
      </w:r>
    </w:p>
    <w:p w14:paraId="765AE0D1" w14:textId="77777777" w:rsidR="00DF053F" w:rsidRPr="00DF053F" w:rsidRDefault="00DF053F" w:rsidP="003B2B0F">
      <w:pPr>
        <w:spacing w:after="0" w:line="240" w:lineRule="auto"/>
        <w:ind w:hanging="10"/>
        <w:jc w:val="both"/>
        <w:rPr>
          <w:sz w:val="24"/>
        </w:rPr>
      </w:pPr>
    </w:p>
    <w:p w14:paraId="064DB5DB" w14:textId="77777777" w:rsidR="00E66F20" w:rsidRPr="00DF053F" w:rsidRDefault="00972DD9" w:rsidP="003B2B0F">
      <w:pPr>
        <w:spacing w:after="0" w:line="240" w:lineRule="auto"/>
        <w:ind w:hanging="5"/>
        <w:jc w:val="both"/>
        <w:rPr>
          <w:sz w:val="24"/>
        </w:rPr>
      </w:pPr>
      <w:r w:rsidRPr="00DF053F">
        <w:rPr>
          <w:rFonts w:eastAsia="Calibri"/>
          <w:sz w:val="24"/>
          <w:u w:val="single" w:color="000000"/>
        </w:rPr>
        <w:t>Artículo cuadragésimo séptimo:</w:t>
      </w:r>
      <w:r w:rsidRPr="00DF053F">
        <w:rPr>
          <w:rFonts w:eastAsia="Calibri"/>
          <w:sz w:val="24"/>
        </w:rPr>
        <w:t xml:space="preserve"> Con el objeto de mitigar los efectos académicos derivados del estado de excepción constitucional de catástrofe por calamidad pública decretado a causa del COVID-19, se permitirá, durante la vigencia de éste y los 365 días posteriores a su término, a todos los estudiantes de especialidades asociadas al turismo, hotelería o gastronomía obtener sus títulos técnicos o profesionales sin el requisito de práctica laboral o profesional, según sea el caso.</w:t>
      </w:r>
    </w:p>
    <w:p w14:paraId="6E46364C" w14:textId="507ADDAD" w:rsidR="00E66F20" w:rsidRPr="00DF053F" w:rsidRDefault="00E66F20" w:rsidP="003B2B0F">
      <w:pPr>
        <w:spacing w:after="0" w:line="240" w:lineRule="auto"/>
        <w:rPr>
          <w:sz w:val="24"/>
        </w:rPr>
      </w:pPr>
    </w:p>
    <w:sectPr w:rsidR="00E66F20" w:rsidRPr="00DF053F" w:rsidSect="003E27E3">
      <w:headerReference w:type="even" r:id="rId10"/>
      <w:headerReference w:type="default" r:id="rId11"/>
      <w:headerReference w:type="first" r:id="rId12"/>
      <w:footnotePr>
        <w:numRestart w:val="eachPage"/>
      </w:footnotePr>
      <w:pgSz w:w="11900" w:h="18700"/>
      <w:pgMar w:top="2512" w:right="1584" w:bottom="2603" w:left="1699" w:header="76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EB26" w14:textId="77777777" w:rsidR="0033771C" w:rsidRDefault="0033771C">
      <w:pPr>
        <w:spacing w:after="0" w:line="240" w:lineRule="auto"/>
      </w:pPr>
      <w:r>
        <w:separator/>
      </w:r>
    </w:p>
  </w:endnote>
  <w:endnote w:type="continuationSeparator" w:id="0">
    <w:p w14:paraId="3C327DED" w14:textId="77777777" w:rsidR="0033771C" w:rsidRDefault="0033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4610" w14:textId="77777777" w:rsidR="0033771C" w:rsidRDefault="0033771C">
      <w:pPr>
        <w:spacing w:after="0"/>
        <w:ind w:left="141"/>
      </w:pPr>
      <w:r>
        <w:separator/>
      </w:r>
    </w:p>
  </w:footnote>
  <w:footnote w:type="continuationSeparator" w:id="0">
    <w:p w14:paraId="7E0BA4EC" w14:textId="77777777" w:rsidR="0033771C" w:rsidRDefault="0033771C">
      <w:pPr>
        <w:spacing w:after="0"/>
        <w:ind w:left="141"/>
      </w:pPr>
      <w:r>
        <w:continuationSeparator/>
      </w:r>
    </w:p>
  </w:footnote>
  <w:footnote w:id="1">
    <w:p w14:paraId="5C84A661" w14:textId="4AA03288" w:rsidR="003E27E3" w:rsidRPr="003E27E3" w:rsidRDefault="003E27E3">
      <w:pPr>
        <w:pStyle w:val="Textonotapie"/>
        <w:rPr>
          <w:lang w:val="es-ES"/>
        </w:rPr>
      </w:pPr>
      <w:r>
        <w:rPr>
          <w:rStyle w:val="Refdenotaalpie"/>
        </w:rPr>
        <w:footnoteRef/>
      </w:r>
      <w:r>
        <w:t xml:space="preserve"> </w:t>
      </w:r>
      <w:proofErr w:type="gramStart"/>
      <w:r>
        <w:t>h</w:t>
      </w:r>
      <w:r w:rsidRPr="00D14D40">
        <w:rPr>
          <w:sz w:val="24"/>
          <w:szCs w:val="24"/>
        </w:rPr>
        <w:t>ttps:nwww.bcentral.cl</w:t>
      </w:r>
      <w:proofErr w:type="gramEnd"/>
      <w:r w:rsidRPr="00D14D40">
        <w:rPr>
          <w:sz w:val="24"/>
          <w:szCs w:val="24"/>
        </w:rPr>
        <w:t>/contenido/-/detalle/informe-de-cuentas-nacionales-de-chile-cuarto-trimestre-de-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3CAE" w14:textId="77777777" w:rsidR="00E66F20" w:rsidRDefault="00972DD9">
    <w:pPr>
      <w:spacing w:after="0"/>
      <w:ind w:left="706"/>
    </w:pPr>
    <w:r>
      <w:rPr>
        <w:sz w:val="14"/>
      </w:rPr>
      <w:t>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AB94" w14:textId="7A720807" w:rsidR="00E66F20" w:rsidRDefault="00E66F20" w:rsidP="00D14D40">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7DAE" w14:textId="77777777" w:rsidR="00E66F20" w:rsidRDefault="00972DD9">
    <w:pPr>
      <w:spacing w:after="0"/>
      <w:ind w:left="706"/>
    </w:pPr>
    <w:r>
      <w:rPr>
        <w:sz w:val="14"/>
      </w:rPr>
      <w:t>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82B1B"/>
    <w:multiLevelType w:val="hybridMultilevel"/>
    <w:tmpl w:val="BC4AEF64"/>
    <w:lvl w:ilvl="0" w:tplc="97A89970">
      <w:start w:val="1"/>
      <w:numFmt w:val="upp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3023A6">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12376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7A8E5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48AA1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70D5A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81CA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B6EFD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E4E4F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284C67"/>
    <w:multiLevelType w:val="hybridMultilevel"/>
    <w:tmpl w:val="97A073BE"/>
    <w:lvl w:ilvl="0" w:tplc="B8FAD124">
      <w:start w:val="2"/>
      <w:numFmt w:val="decimal"/>
      <w:lvlText w:val="%1."/>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FA1426">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63EDC">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9453EE">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4D4EE">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67A6C">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047F2">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D6F136">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0A8646">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3E46B1"/>
    <w:multiLevelType w:val="hybridMultilevel"/>
    <w:tmpl w:val="7B6EC702"/>
    <w:lvl w:ilvl="0" w:tplc="490A6718">
      <w:start w:val="1"/>
      <w:numFmt w:val="upp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8E626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A2E55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123C2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5C2336">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25D26">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F8109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0A148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52280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561B07"/>
    <w:multiLevelType w:val="hybridMultilevel"/>
    <w:tmpl w:val="DA1290D2"/>
    <w:lvl w:ilvl="0" w:tplc="4008E2F2">
      <w:start w:val="8"/>
      <w:numFmt w:val="decimal"/>
      <w:lvlText w:val="%1."/>
      <w:lvlJc w:val="left"/>
      <w:pPr>
        <w:ind w:left="116"/>
      </w:pPr>
      <w:rPr>
        <w:rFonts w:ascii="Times" w:eastAsia="Calibri" w:hAnsi="Times" w:cs="Calibri" w:hint="default"/>
        <w:b w:val="0"/>
        <w:i w:val="0"/>
        <w:strike w:val="0"/>
        <w:dstrike w:val="0"/>
        <w:color w:val="000000"/>
        <w:sz w:val="24"/>
        <w:szCs w:val="24"/>
        <w:u w:val="none" w:color="000000"/>
        <w:bdr w:val="none" w:sz="0" w:space="0" w:color="auto"/>
        <w:shd w:val="clear" w:color="auto" w:fill="auto"/>
        <w:vertAlign w:val="baseline"/>
      </w:rPr>
    </w:lvl>
    <w:lvl w:ilvl="1" w:tplc="3B5CAF52">
      <w:start w:val="1"/>
      <w:numFmt w:val="lowerLetter"/>
      <w:lvlText w:val="%2"/>
      <w:lvlJc w:val="left"/>
      <w:pPr>
        <w:ind w:left="10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1AC23AA">
      <w:start w:val="1"/>
      <w:numFmt w:val="lowerRoman"/>
      <w:lvlText w:val="%3"/>
      <w:lvlJc w:val="left"/>
      <w:pPr>
        <w:ind w:left="1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6CC0F0E">
      <w:start w:val="1"/>
      <w:numFmt w:val="decimal"/>
      <w:lvlText w:val="%4"/>
      <w:lvlJc w:val="left"/>
      <w:pPr>
        <w:ind w:left="2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3504D48">
      <w:start w:val="1"/>
      <w:numFmt w:val="lowerLetter"/>
      <w:lvlText w:val="%5"/>
      <w:lvlJc w:val="left"/>
      <w:pPr>
        <w:ind w:left="3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790C984">
      <w:start w:val="1"/>
      <w:numFmt w:val="lowerRoman"/>
      <w:lvlText w:val="%6"/>
      <w:lvlJc w:val="left"/>
      <w:pPr>
        <w:ind w:left="3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CACDA4A">
      <w:start w:val="1"/>
      <w:numFmt w:val="decimal"/>
      <w:lvlText w:val="%7"/>
      <w:lvlJc w:val="left"/>
      <w:pPr>
        <w:ind w:left="4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D18C356">
      <w:start w:val="1"/>
      <w:numFmt w:val="lowerLetter"/>
      <w:lvlText w:val="%8"/>
      <w:lvlJc w:val="left"/>
      <w:pPr>
        <w:ind w:left="54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0487EB8">
      <w:start w:val="1"/>
      <w:numFmt w:val="lowerRoman"/>
      <w:lvlText w:val="%9"/>
      <w:lvlJc w:val="left"/>
      <w:pPr>
        <w:ind w:left="61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F20"/>
    <w:rsid w:val="00002530"/>
    <w:rsid w:val="0033771C"/>
    <w:rsid w:val="003B2B0F"/>
    <w:rsid w:val="003E27E3"/>
    <w:rsid w:val="003F30B8"/>
    <w:rsid w:val="005B55B4"/>
    <w:rsid w:val="00637A25"/>
    <w:rsid w:val="00972DD9"/>
    <w:rsid w:val="00BA09D1"/>
    <w:rsid w:val="00D14D40"/>
    <w:rsid w:val="00DF053F"/>
    <w:rsid w:val="00E66F20"/>
    <w:rsid w:val="00F03875"/>
    <w:rsid w:val="00FA08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86F7"/>
  <w15:docId w15:val="{740552A4-1AB6-D04B-8197-0744857C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imes New Roman" w:eastAsia="Times New Roman" w:hAnsi="Times New Roman" w:cs="Times New Roman"/>
      <w:color w:val="000000"/>
      <w:sz w:val="22"/>
    </w:rPr>
  </w:style>
  <w:style w:type="paragraph" w:styleId="Ttulo1">
    <w:name w:val="heading 1"/>
    <w:next w:val="Normal"/>
    <w:link w:val="Ttulo1Car"/>
    <w:uiPriority w:val="9"/>
    <w:qFormat/>
    <w:pPr>
      <w:keepNext/>
      <w:keepLines/>
      <w:spacing w:after="308" w:line="259" w:lineRule="auto"/>
      <w:ind w:left="89"/>
      <w:jc w:val="center"/>
      <w:outlineLvl w:val="0"/>
    </w:pPr>
    <w:rPr>
      <w:rFonts w:ascii="Calibri" w:eastAsia="Calibri" w:hAnsi="Calibri" w:cs="Calibri"/>
      <w:color w:val="000000"/>
      <w:sz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30"/>
    </w:rPr>
  </w:style>
  <w:style w:type="paragraph" w:customStyle="1" w:styleId="footnotedescription">
    <w:name w:val="footnote description"/>
    <w:next w:val="Normal"/>
    <w:link w:val="footnotedescriptionChar"/>
    <w:hidden/>
    <w:pPr>
      <w:spacing w:line="259" w:lineRule="auto"/>
      <w:ind w:left="141"/>
    </w:pPr>
    <w:rPr>
      <w:rFonts w:ascii="Times New Roman" w:eastAsia="Times New Roman" w:hAnsi="Times New Roman" w:cs="Times New Roman"/>
      <w:color w:val="000000"/>
      <w:sz w:val="18"/>
      <w:u w:val="single" w:color="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18"/>
      <w:u w:val="single" w:color="000000"/>
    </w:rPr>
  </w:style>
  <w:style w:type="character" w:customStyle="1" w:styleId="footnotemark">
    <w:name w:val="footnote mark"/>
    <w:hidden/>
    <w:rPr>
      <w:rFonts w:ascii="Times New Roman" w:eastAsia="Times New Roman" w:hAnsi="Times New Roman" w:cs="Times New Roman"/>
      <w:color w:val="000000"/>
      <w:sz w:val="14"/>
      <w:vertAlign w:val="superscript"/>
    </w:rPr>
  </w:style>
  <w:style w:type="table" w:customStyle="1" w:styleId="TableGrid">
    <w:name w:val="TableGrid"/>
    <w:tblPr>
      <w:tblCellMar>
        <w:top w:w="0" w:type="dxa"/>
        <w:left w:w="0" w:type="dxa"/>
        <w:bottom w:w="0" w:type="dxa"/>
        <w:right w:w="0" w:type="dxa"/>
      </w:tblCellMar>
    </w:tblPr>
  </w:style>
  <w:style w:type="paragraph" w:styleId="Piedepgina">
    <w:name w:val="footer"/>
    <w:basedOn w:val="Normal"/>
    <w:link w:val="PiedepginaCar"/>
    <w:uiPriority w:val="99"/>
    <w:unhideWhenUsed/>
    <w:rsid w:val="00D14D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4D40"/>
    <w:rPr>
      <w:rFonts w:ascii="Times New Roman" w:eastAsia="Times New Roman" w:hAnsi="Times New Roman" w:cs="Times New Roman"/>
      <w:color w:val="000000"/>
      <w:sz w:val="22"/>
    </w:rPr>
  </w:style>
  <w:style w:type="character" w:customStyle="1" w:styleId="text">
    <w:name w:val="text"/>
    <w:basedOn w:val="Fuentedeprrafopredeter"/>
    <w:rsid w:val="00D14D40"/>
  </w:style>
  <w:style w:type="paragraph" w:styleId="Prrafodelista">
    <w:name w:val="List Paragraph"/>
    <w:basedOn w:val="Normal"/>
    <w:uiPriority w:val="34"/>
    <w:qFormat/>
    <w:rsid w:val="003B2B0F"/>
    <w:pPr>
      <w:ind w:left="720"/>
      <w:contextualSpacing/>
    </w:pPr>
  </w:style>
  <w:style w:type="paragraph" w:styleId="Textonotapie">
    <w:name w:val="footnote text"/>
    <w:basedOn w:val="Normal"/>
    <w:link w:val="TextonotapieCar"/>
    <w:uiPriority w:val="99"/>
    <w:semiHidden/>
    <w:unhideWhenUsed/>
    <w:rsid w:val="003E27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27E3"/>
    <w:rPr>
      <w:rFonts w:ascii="Times New Roman" w:eastAsia="Times New Roman" w:hAnsi="Times New Roman" w:cs="Times New Roman"/>
      <w:color w:val="000000"/>
      <w:sz w:val="20"/>
      <w:szCs w:val="20"/>
    </w:rPr>
  </w:style>
  <w:style w:type="character" w:styleId="Refdenotaalpie">
    <w:name w:val="footnote reference"/>
    <w:basedOn w:val="Fuentedeprrafopredeter"/>
    <w:uiPriority w:val="99"/>
    <w:semiHidden/>
    <w:unhideWhenUsed/>
    <w:rsid w:val="003E27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3BBD6-540A-B849-8689-A4084209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4715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JPLIBUY</cp:lastModifiedBy>
  <cp:revision>2</cp:revision>
  <dcterms:created xsi:type="dcterms:W3CDTF">2021-04-21T20:53:00Z</dcterms:created>
  <dcterms:modified xsi:type="dcterms:W3CDTF">2021-04-21T20:53:00Z</dcterms:modified>
</cp:coreProperties>
</file>