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ED0F" w14:textId="16B4B084" w:rsidR="003318F0" w:rsidRPr="00B2073B" w:rsidRDefault="003318F0" w:rsidP="005C5F25">
      <w:pPr>
        <w:rPr>
          <w:b/>
          <w:bCs/>
          <w:szCs w:val="28"/>
          <w:lang w:val="es-ES" w:eastAsia="zh-CN"/>
        </w:rPr>
      </w:pPr>
      <w:r w:rsidRPr="00B2073B">
        <w:rPr>
          <w:b/>
          <w:bCs/>
          <w:szCs w:val="28"/>
          <w:lang w:val="es-ES" w:eastAsia="zh-CN"/>
        </w:rPr>
        <w:t>S</w:t>
      </w:r>
      <w:r w:rsidR="005C5F25" w:rsidRPr="00B2073B">
        <w:rPr>
          <w:b/>
          <w:bCs/>
          <w:szCs w:val="28"/>
          <w:lang w:val="es-ES" w:eastAsia="zh-CN"/>
        </w:rPr>
        <w:t>entencia</w:t>
      </w:r>
      <w:r w:rsidRPr="00B2073B">
        <w:rPr>
          <w:b/>
          <w:bCs/>
          <w:szCs w:val="28"/>
          <w:lang w:val="es-ES" w:eastAsia="zh-CN"/>
        </w:rPr>
        <w:t xml:space="preserve"> T</w:t>
      </w:r>
      <w:r w:rsidR="005C5F25">
        <w:rPr>
          <w:b/>
          <w:bCs/>
          <w:szCs w:val="28"/>
          <w:lang w:val="es-ES" w:eastAsia="zh-CN"/>
        </w:rPr>
        <w:t>-</w:t>
      </w:r>
      <w:r w:rsidR="00B21869" w:rsidRPr="00B2073B">
        <w:rPr>
          <w:b/>
          <w:bCs/>
          <w:szCs w:val="28"/>
          <w:lang w:val="es-ES" w:eastAsia="zh-CN"/>
        </w:rPr>
        <w:t>280</w:t>
      </w:r>
      <w:r w:rsidR="005C5F25">
        <w:rPr>
          <w:b/>
          <w:bCs/>
          <w:szCs w:val="28"/>
          <w:lang w:val="es-ES" w:eastAsia="zh-CN"/>
        </w:rPr>
        <w:t>/</w:t>
      </w:r>
      <w:r w:rsidRPr="00B2073B">
        <w:rPr>
          <w:b/>
          <w:bCs/>
          <w:szCs w:val="28"/>
          <w:lang w:val="es-ES" w:eastAsia="zh-CN"/>
        </w:rPr>
        <w:t>22</w:t>
      </w:r>
    </w:p>
    <w:p w14:paraId="064CA18F" w14:textId="2CE46330" w:rsidR="00677F4C" w:rsidRDefault="00677F4C" w:rsidP="000F7AD3">
      <w:pPr>
        <w:tabs>
          <w:tab w:val="left" w:pos="708"/>
          <w:tab w:val="center" w:pos="4252"/>
          <w:tab w:val="right" w:pos="8504"/>
        </w:tabs>
        <w:rPr>
          <w:b/>
          <w:position w:val="6"/>
          <w:szCs w:val="28"/>
          <w:lang w:val="es-ES" w:eastAsia="es-ES"/>
        </w:rPr>
      </w:pPr>
    </w:p>
    <w:p w14:paraId="50BDFADC" w14:textId="77777777" w:rsidR="005C5F25" w:rsidRPr="00B2073B" w:rsidRDefault="005C5F25" w:rsidP="000F7AD3">
      <w:pPr>
        <w:tabs>
          <w:tab w:val="left" w:pos="708"/>
          <w:tab w:val="center" w:pos="4252"/>
          <w:tab w:val="right" w:pos="8504"/>
        </w:tabs>
        <w:rPr>
          <w:b/>
          <w:position w:val="6"/>
          <w:szCs w:val="28"/>
          <w:lang w:val="es-ES" w:eastAsia="es-ES"/>
        </w:rPr>
      </w:pPr>
    </w:p>
    <w:p w14:paraId="2A809115" w14:textId="77777777" w:rsidR="009D00D6" w:rsidRPr="00B2073B" w:rsidRDefault="009D00D6" w:rsidP="005C5F25">
      <w:pPr>
        <w:ind w:left="3969"/>
        <w:rPr>
          <w:bCs/>
          <w:szCs w:val="28"/>
          <w:lang w:val="es-ES"/>
        </w:rPr>
      </w:pPr>
      <w:r w:rsidRPr="00B2073B">
        <w:rPr>
          <w:bCs/>
          <w:szCs w:val="28"/>
          <w:lang w:val="es-ES"/>
        </w:rPr>
        <w:t>Referencia:</w:t>
      </w:r>
      <w:r w:rsidRPr="00B2073B">
        <w:rPr>
          <w:bCs/>
          <w:spacing w:val="-4"/>
          <w:szCs w:val="28"/>
          <w:lang w:val="es-ES"/>
        </w:rPr>
        <w:t xml:space="preserve"> </w:t>
      </w:r>
      <w:r w:rsidRPr="00B2073B">
        <w:rPr>
          <w:bCs/>
          <w:szCs w:val="28"/>
          <w:lang w:val="es-ES"/>
        </w:rPr>
        <w:t>Expediente</w:t>
      </w:r>
      <w:r w:rsidRPr="00B2073B">
        <w:rPr>
          <w:bCs/>
          <w:spacing w:val="-3"/>
          <w:szCs w:val="28"/>
          <w:lang w:val="es-ES"/>
        </w:rPr>
        <w:t xml:space="preserve"> </w:t>
      </w:r>
      <w:r w:rsidRPr="00B2073B">
        <w:rPr>
          <w:bCs/>
          <w:szCs w:val="28"/>
          <w:lang w:val="es-ES"/>
        </w:rPr>
        <w:t>T-8.624.281</w:t>
      </w:r>
    </w:p>
    <w:p w14:paraId="214A9A7D" w14:textId="77777777" w:rsidR="009D00D6" w:rsidRPr="00B2073B" w:rsidRDefault="009D00D6" w:rsidP="005C5F25">
      <w:pPr>
        <w:pStyle w:val="Textoindependiente"/>
        <w:spacing w:after="0"/>
        <w:ind w:left="3969"/>
        <w:rPr>
          <w:bCs/>
          <w:szCs w:val="28"/>
          <w:lang w:val="es-ES"/>
        </w:rPr>
      </w:pPr>
    </w:p>
    <w:p w14:paraId="4615684E" w14:textId="077FD3CC" w:rsidR="009D00D6" w:rsidRPr="00B2073B" w:rsidRDefault="009D00D6" w:rsidP="005C5F25">
      <w:pPr>
        <w:pStyle w:val="Textoindependiente"/>
        <w:spacing w:after="0"/>
        <w:ind w:left="3969" w:right="118"/>
        <w:rPr>
          <w:bCs/>
          <w:szCs w:val="28"/>
          <w:lang w:val="es-ES"/>
        </w:rPr>
      </w:pPr>
      <w:r w:rsidRPr="00B2073B">
        <w:rPr>
          <w:bCs/>
          <w:szCs w:val="28"/>
          <w:lang w:val="es-ES"/>
        </w:rPr>
        <w:t>Acción</w:t>
      </w:r>
      <w:r w:rsidRPr="00B2073B">
        <w:rPr>
          <w:bCs/>
          <w:spacing w:val="1"/>
          <w:szCs w:val="28"/>
          <w:lang w:val="es-ES"/>
        </w:rPr>
        <w:t xml:space="preserve"> </w:t>
      </w:r>
      <w:r w:rsidRPr="00B2073B">
        <w:rPr>
          <w:bCs/>
          <w:szCs w:val="28"/>
          <w:lang w:val="es-ES"/>
        </w:rPr>
        <w:t>de</w:t>
      </w:r>
      <w:r w:rsidRPr="00B2073B">
        <w:rPr>
          <w:bCs/>
          <w:spacing w:val="1"/>
          <w:szCs w:val="28"/>
          <w:lang w:val="es-ES"/>
        </w:rPr>
        <w:t xml:space="preserve"> </w:t>
      </w:r>
      <w:r w:rsidRPr="00B2073B">
        <w:rPr>
          <w:bCs/>
          <w:szCs w:val="28"/>
          <w:lang w:val="es-ES"/>
        </w:rPr>
        <w:t>tutela</w:t>
      </w:r>
      <w:r w:rsidRPr="00B2073B">
        <w:rPr>
          <w:bCs/>
          <w:spacing w:val="1"/>
          <w:szCs w:val="28"/>
          <w:lang w:val="es-ES"/>
        </w:rPr>
        <w:t xml:space="preserve"> </w:t>
      </w:r>
      <w:r w:rsidRPr="00B2073B">
        <w:rPr>
          <w:bCs/>
          <w:szCs w:val="28"/>
          <w:lang w:val="es-ES"/>
        </w:rPr>
        <w:t>instaurada</w:t>
      </w:r>
      <w:r w:rsidRPr="00B2073B">
        <w:rPr>
          <w:bCs/>
          <w:spacing w:val="1"/>
          <w:szCs w:val="28"/>
          <w:lang w:val="es-ES"/>
        </w:rPr>
        <w:t xml:space="preserve"> </w:t>
      </w:r>
      <w:r w:rsidRPr="00B2073B">
        <w:rPr>
          <w:bCs/>
          <w:szCs w:val="28"/>
          <w:lang w:val="es-ES"/>
        </w:rPr>
        <w:t xml:space="preserve">por </w:t>
      </w:r>
      <w:r w:rsidR="00C5531B" w:rsidRPr="00B2073B">
        <w:rPr>
          <w:bCs/>
          <w:i/>
          <w:iCs/>
          <w:szCs w:val="28"/>
          <w:lang w:val="es-ES"/>
        </w:rPr>
        <w:t>Luz</w:t>
      </w:r>
      <w:r w:rsidRPr="00B2073B">
        <w:rPr>
          <w:bCs/>
          <w:szCs w:val="28"/>
          <w:lang w:val="es-ES"/>
        </w:rPr>
        <w:t xml:space="preserve"> en contra de la </w:t>
      </w:r>
      <w:r w:rsidR="0037059E" w:rsidRPr="00B2073B">
        <w:rPr>
          <w:lang w:val="es-ES"/>
        </w:rPr>
        <w:t>CIDJ</w:t>
      </w:r>
      <w:r w:rsidRPr="00B2073B">
        <w:rPr>
          <w:bCs/>
          <w:szCs w:val="28"/>
          <w:lang w:val="es-ES"/>
        </w:rPr>
        <w:t>, la Secretaría de Salud y de Gobierno de Bogotá, el Instituto Colombiano de Bienestar Familiar, la Personería Distrital y la Alcaldía Local de Suba</w:t>
      </w:r>
    </w:p>
    <w:p w14:paraId="3E4F4955" w14:textId="77777777" w:rsidR="009D00D6" w:rsidRPr="00B2073B" w:rsidRDefault="009D00D6" w:rsidP="005C5F25">
      <w:pPr>
        <w:pStyle w:val="Textoindependiente"/>
        <w:spacing w:after="0"/>
        <w:ind w:left="3969"/>
        <w:rPr>
          <w:bCs/>
          <w:szCs w:val="28"/>
          <w:lang w:val="es-ES"/>
        </w:rPr>
      </w:pPr>
    </w:p>
    <w:p w14:paraId="02BD2949" w14:textId="39593960" w:rsidR="009D00D6" w:rsidRPr="00B2073B" w:rsidRDefault="009D00D6" w:rsidP="005C5F25">
      <w:pPr>
        <w:pStyle w:val="Textoindependiente"/>
        <w:spacing w:after="0"/>
        <w:ind w:left="3969"/>
        <w:rPr>
          <w:bCs/>
          <w:szCs w:val="28"/>
          <w:lang w:val="es-ES"/>
        </w:rPr>
      </w:pPr>
      <w:r w:rsidRPr="00B2073B">
        <w:rPr>
          <w:bCs/>
          <w:szCs w:val="28"/>
          <w:lang w:val="es-ES"/>
        </w:rPr>
        <w:t>Magistrado</w:t>
      </w:r>
      <w:r w:rsidRPr="00B2073B">
        <w:rPr>
          <w:bCs/>
          <w:spacing w:val="-4"/>
          <w:szCs w:val="28"/>
          <w:lang w:val="es-ES"/>
        </w:rPr>
        <w:t xml:space="preserve"> </w:t>
      </w:r>
      <w:r w:rsidRPr="00B2073B">
        <w:rPr>
          <w:bCs/>
          <w:szCs w:val="28"/>
          <w:lang w:val="es-ES"/>
        </w:rPr>
        <w:t>sustanciador:</w:t>
      </w:r>
    </w:p>
    <w:p w14:paraId="2DE57C1C" w14:textId="4573DB37" w:rsidR="009D00D6" w:rsidRPr="00B2073B" w:rsidRDefault="005C5F25" w:rsidP="005C5F25">
      <w:pPr>
        <w:pStyle w:val="Textoindependiente"/>
        <w:spacing w:after="0"/>
        <w:ind w:left="3969"/>
        <w:rPr>
          <w:bCs/>
          <w:szCs w:val="28"/>
          <w:lang w:val="es-ES"/>
        </w:rPr>
      </w:pPr>
      <w:r w:rsidRPr="00B2073B">
        <w:rPr>
          <w:bCs/>
          <w:szCs w:val="28"/>
          <w:lang w:val="es-ES"/>
        </w:rPr>
        <w:t>JOSÉ FERNANDO REYES CUARTAS</w:t>
      </w:r>
    </w:p>
    <w:p w14:paraId="05052057" w14:textId="08AD985D" w:rsidR="00677F4C" w:rsidRDefault="00677F4C" w:rsidP="005C5F25">
      <w:pPr>
        <w:pStyle w:val="Sinespaciado"/>
        <w:ind w:left="3969"/>
        <w:rPr>
          <w:rFonts w:cs="Times New Roman"/>
          <w:szCs w:val="28"/>
          <w:lang w:val="es-ES"/>
        </w:rPr>
      </w:pPr>
    </w:p>
    <w:p w14:paraId="06BAD0ED" w14:textId="77777777" w:rsidR="005C5F25" w:rsidRPr="00B2073B" w:rsidRDefault="005C5F25" w:rsidP="005C5F25">
      <w:pPr>
        <w:pStyle w:val="Sinespaciado"/>
        <w:ind w:left="3969"/>
        <w:rPr>
          <w:rFonts w:cs="Times New Roman"/>
          <w:szCs w:val="28"/>
          <w:lang w:val="es-ES"/>
        </w:rPr>
      </w:pPr>
    </w:p>
    <w:p w14:paraId="30B65BA9" w14:textId="36C4A92F" w:rsidR="00677F4C" w:rsidRPr="00B2073B" w:rsidRDefault="00677F4C" w:rsidP="000F7AD3">
      <w:pPr>
        <w:pStyle w:val="Sinespaciado"/>
        <w:rPr>
          <w:rFonts w:cs="Times New Roman"/>
          <w:szCs w:val="28"/>
          <w:lang w:val="es-ES"/>
        </w:rPr>
      </w:pPr>
      <w:r w:rsidRPr="00B2073B">
        <w:rPr>
          <w:rFonts w:cs="Times New Roman"/>
          <w:szCs w:val="28"/>
          <w:lang w:val="es-ES"/>
        </w:rPr>
        <w:t>Bogotá, D.C.,</w:t>
      </w:r>
      <w:r w:rsidR="00964D72" w:rsidRPr="00B2073B">
        <w:rPr>
          <w:rFonts w:cs="Times New Roman"/>
          <w:szCs w:val="28"/>
          <w:lang w:val="es-ES"/>
        </w:rPr>
        <w:t xml:space="preserve"> </w:t>
      </w:r>
      <w:r w:rsidR="009E664D">
        <w:rPr>
          <w:rFonts w:cs="Times New Roman"/>
          <w:szCs w:val="28"/>
          <w:lang w:val="es-ES"/>
        </w:rPr>
        <w:t>ocho</w:t>
      </w:r>
      <w:r w:rsidR="00976A80" w:rsidRPr="00B2073B">
        <w:rPr>
          <w:rFonts w:cs="Times New Roman"/>
          <w:szCs w:val="28"/>
          <w:lang w:val="es-ES"/>
        </w:rPr>
        <w:t xml:space="preserve"> </w:t>
      </w:r>
      <w:r w:rsidRPr="00B2073B">
        <w:rPr>
          <w:rFonts w:cs="Times New Roman"/>
          <w:szCs w:val="28"/>
          <w:lang w:val="es-ES"/>
        </w:rPr>
        <w:t>(</w:t>
      </w:r>
      <w:r w:rsidR="009E664D">
        <w:rPr>
          <w:rFonts w:cs="Times New Roman"/>
          <w:szCs w:val="28"/>
          <w:lang w:val="es-ES"/>
        </w:rPr>
        <w:t>8</w:t>
      </w:r>
      <w:r w:rsidRPr="00B2073B">
        <w:rPr>
          <w:rFonts w:cs="Times New Roman"/>
          <w:szCs w:val="28"/>
          <w:lang w:val="es-ES"/>
        </w:rPr>
        <w:t>) de</w:t>
      </w:r>
      <w:r w:rsidR="00F946FC" w:rsidRPr="00B2073B">
        <w:rPr>
          <w:rFonts w:cs="Times New Roman"/>
          <w:szCs w:val="28"/>
          <w:lang w:val="es-ES"/>
        </w:rPr>
        <w:t xml:space="preserve"> </w:t>
      </w:r>
      <w:r w:rsidR="00F3652D" w:rsidRPr="00B2073B">
        <w:rPr>
          <w:rFonts w:cs="Times New Roman"/>
          <w:szCs w:val="28"/>
          <w:lang w:val="es-ES"/>
        </w:rPr>
        <w:t>agosto</w:t>
      </w:r>
      <w:r w:rsidRPr="00B2073B">
        <w:rPr>
          <w:rFonts w:cs="Times New Roman"/>
          <w:szCs w:val="28"/>
          <w:lang w:val="es-ES"/>
        </w:rPr>
        <w:t xml:space="preserve"> de dos mil </w:t>
      </w:r>
      <w:r w:rsidR="00E24B60" w:rsidRPr="00B2073B">
        <w:rPr>
          <w:rFonts w:cs="Times New Roman"/>
          <w:szCs w:val="28"/>
          <w:lang w:val="es-ES"/>
        </w:rPr>
        <w:t>veintidós</w:t>
      </w:r>
      <w:r w:rsidRPr="00B2073B">
        <w:rPr>
          <w:rFonts w:cs="Times New Roman"/>
          <w:szCs w:val="28"/>
          <w:lang w:val="es-ES"/>
        </w:rPr>
        <w:t xml:space="preserve"> (20</w:t>
      </w:r>
      <w:r w:rsidR="00E24B60" w:rsidRPr="00B2073B">
        <w:rPr>
          <w:rFonts w:cs="Times New Roman"/>
          <w:szCs w:val="28"/>
          <w:lang w:val="es-ES"/>
        </w:rPr>
        <w:t>22</w:t>
      </w:r>
      <w:r w:rsidRPr="00B2073B">
        <w:rPr>
          <w:rFonts w:cs="Times New Roman"/>
          <w:szCs w:val="28"/>
          <w:lang w:val="es-ES"/>
        </w:rPr>
        <w:t>).</w:t>
      </w:r>
    </w:p>
    <w:p w14:paraId="5EE722C2" w14:textId="47EDBCDC" w:rsidR="00677F4C" w:rsidRDefault="00677F4C" w:rsidP="000F7AD3">
      <w:pPr>
        <w:pStyle w:val="Sinespaciado"/>
        <w:rPr>
          <w:rFonts w:cs="Times New Roman"/>
          <w:szCs w:val="28"/>
          <w:lang w:val="es-ES" w:eastAsia="es-ES"/>
        </w:rPr>
      </w:pPr>
    </w:p>
    <w:p w14:paraId="06731692" w14:textId="77777777" w:rsidR="005C5F25" w:rsidRPr="00B2073B" w:rsidRDefault="005C5F25" w:rsidP="000F7AD3">
      <w:pPr>
        <w:pStyle w:val="Sinespaciado"/>
        <w:rPr>
          <w:rFonts w:cs="Times New Roman"/>
          <w:szCs w:val="28"/>
          <w:lang w:val="es-ES" w:eastAsia="es-ES"/>
        </w:rPr>
      </w:pPr>
    </w:p>
    <w:p w14:paraId="3C4BDCB3" w14:textId="61165459" w:rsidR="002D1689" w:rsidRPr="00B2073B" w:rsidRDefault="002D1689" w:rsidP="000F7AD3">
      <w:pPr>
        <w:rPr>
          <w:snapToGrid w:val="0"/>
          <w:szCs w:val="28"/>
          <w:lang w:val="es-ES"/>
        </w:rPr>
      </w:pPr>
      <w:r w:rsidRPr="00B2073B">
        <w:rPr>
          <w:snapToGrid w:val="0"/>
          <w:szCs w:val="28"/>
          <w:lang w:val="es-ES"/>
        </w:rPr>
        <w:t>La Sala Octava de Revisión de tutelas de la Corte Constitucional, integrada por las magistradas Diana Fajardo Rivera y Natalia Ángel Cabo y el magistrado José Fernando Reyes Cuartas, quien la preside, en ejercicio de sus competencias constitucionales y legales, profiere la siguiente</w:t>
      </w:r>
      <w:r w:rsidR="00472ADB" w:rsidRPr="00B2073B">
        <w:rPr>
          <w:snapToGrid w:val="0"/>
          <w:szCs w:val="28"/>
          <w:lang w:val="es-ES"/>
        </w:rPr>
        <w:t>:</w:t>
      </w:r>
    </w:p>
    <w:p w14:paraId="0BA47B86" w14:textId="77777777" w:rsidR="002D1689" w:rsidRPr="00B2073B" w:rsidRDefault="002D1689" w:rsidP="000F7AD3">
      <w:pPr>
        <w:rPr>
          <w:snapToGrid w:val="0"/>
          <w:szCs w:val="28"/>
          <w:lang w:val="es-ES"/>
        </w:rPr>
      </w:pPr>
    </w:p>
    <w:p w14:paraId="40237C2D" w14:textId="77777777" w:rsidR="002D1689" w:rsidRPr="00B2073B" w:rsidRDefault="002D1689" w:rsidP="000F7AD3">
      <w:pPr>
        <w:jc w:val="center"/>
        <w:rPr>
          <w:b/>
          <w:snapToGrid w:val="0"/>
          <w:szCs w:val="28"/>
          <w:lang w:val="es-ES"/>
        </w:rPr>
      </w:pPr>
      <w:r w:rsidRPr="00B2073B">
        <w:rPr>
          <w:b/>
          <w:snapToGrid w:val="0"/>
          <w:szCs w:val="28"/>
          <w:lang w:val="es-ES"/>
        </w:rPr>
        <w:t>SENTENCIA</w:t>
      </w:r>
    </w:p>
    <w:p w14:paraId="77F27BE2" w14:textId="68D39A30" w:rsidR="00E509B3" w:rsidRPr="00B2073B" w:rsidRDefault="00E509B3" w:rsidP="000F7AD3">
      <w:pPr>
        <w:ind w:right="99"/>
        <w:rPr>
          <w:b/>
          <w:snapToGrid w:val="0"/>
          <w:position w:val="6"/>
          <w:szCs w:val="28"/>
          <w:lang w:val="es-ES" w:eastAsia="es-ES"/>
        </w:rPr>
      </w:pPr>
    </w:p>
    <w:p w14:paraId="5B949366" w14:textId="182C83EA" w:rsidR="003E2F9F" w:rsidRPr="00B2073B" w:rsidRDefault="003E2F9F" w:rsidP="000F7AD3">
      <w:pPr>
        <w:shd w:val="clear" w:color="auto" w:fill="FFFFFF" w:themeFill="background1"/>
        <w:rPr>
          <w:szCs w:val="28"/>
          <w:lang w:val="es-ES"/>
        </w:rPr>
      </w:pPr>
      <w:r w:rsidRPr="00B2073B">
        <w:rPr>
          <w:szCs w:val="28"/>
          <w:lang w:val="es-ES"/>
        </w:rPr>
        <w:t>Dentro del proceso de revisión de</w:t>
      </w:r>
      <w:r w:rsidR="0045776A" w:rsidRPr="00B2073B">
        <w:rPr>
          <w:szCs w:val="28"/>
          <w:lang w:val="es-ES"/>
        </w:rPr>
        <w:t xml:space="preserve"> </w:t>
      </w:r>
      <w:r w:rsidRPr="00B2073B">
        <w:rPr>
          <w:szCs w:val="28"/>
          <w:lang w:val="es-ES"/>
        </w:rPr>
        <w:t>l</w:t>
      </w:r>
      <w:r w:rsidR="0045776A" w:rsidRPr="00B2073B">
        <w:rPr>
          <w:szCs w:val="28"/>
          <w:lang w:val="es-ES"/>
        </w:rPr>
        <w:t>os</w:t>
      </w:r>
      <w:r w:rsidRPr="00B2073B">
        <w:rPr>
          <w:szCs w:val="28"/>
          <w:lang w:val="es-ES"/>
        </w:rPr>
        <w:t xml:space="preserve"> fallo</w:t>
      </w:r>
      <w:r w:rsidR="0045776A" w:rsidRPr="00B2073B">
        <w:rPr>
          <w:szCs w:val="28"/>
          <w:lang w:val="es-ES"/>
        </w:rPr>
        <w:t>s</w:t>
      </w:r>
      <w:r w:rsidRPr="00B2073B">
        <w:rPr>
          <w:szCs w:val="28"/>
          <w:lang w:val="es-ES"/>
        </w:rPr>
        <w:t xml:space="preserve"> proferido</w:t>
      </w:r>
      <w:r w:rsidR="0045776A" w:rsidRPr="00B2073B">
        <w:rPr>
          <w:szCs w:val="28"/>
          <w:lang w:val="es-ES"/>
        </w:rPr>
        <w:t>s el 23 de agosto de 2021 por el Juzgado Octavo Laboral del Circuito de Bogotá y</w:t>
      </w:r>
      <w:r w:rsidRPr="00B2073B">
        <w:rPr>
          <w:szCs w:val="28"/>
          <w:lang w:val="es-ES"/>
        </w:rPr>
        <w:t xml:space="preserve"> el 29 de septiembre de 2021 por la Sala Laboral del Tribunal Superior de Bogotá, en la acción de tutela de la referencia.</w:t>
      </w:r>
    </w:p>
    <w:p w14:paraId="18CF163B" w14:textId="77777777" w:rsidR="003E2F9F" w:rsidRPr="00B2073B" w:rsidRDefault="003E2F9F" w:rsidP="000F7AD3">
      <w:pPr>
        <w:ind w:right="99"/>
        <w:rPr>
          <w:b/>
          <w:snapToGrid w:val="0"/>
          <w:position w:val="6"/>
          <w:szCs w:val="28"/>
          <w:lang w:val="es-ES" w:eastAsia="es-ES"/>
        </w:rPr>
      </w:pPr>
    </w:p>
    <w:p w14:paraId="6BD9C3D4" w14:textId="055B82E1" w:rsidR="00677F4C" w:rsidRPr="00B2073B" w:rsidRDefault="00677F4C" w:rsidP="000F7AD3">
      <w:pPr>
        <w:shd w:val="clear" w:color="auto" w:fill="FFFFFF"/>
        <w:rPr>
          <w:b/>
          <w:bCs/>
          <w:position w:val="6"/>
          <w:szCs w:val="28"/>
          <w:lang w:val="es-ES" w:eastAsia="es-ES"/>
        </w:rPr>
      </w:pPr>
      <w:r w:rsidRPr="00B2073B">
        <w:rPr>
          <w:b/>
          <w:bCs/>
          <w:position w:val="6"/>
          <w:szCs w:val="28"/>
          <w:lang w:val="es-ES" w:eastAsia="es-ES"/>
        </w:rPr>
        <w:t xml:space="preserve">I. </w:t>
      </w:r>
      <w:r w:rsidR="003E2F9F" w:rsidRPr="00B2073B">
        <w:rPr>
          <w:b/>
          <w:bCs/>
          <w:position w:val="6"/>
          <w:szCs w:val="28"/>
          <w:lang w:val="es-ES" w:eastAsia="es-ES"/>
        </w:rPr>
        <w:t>ANTECEDENTES</w:t>
      </w:r>
    </w:p>
    <w:p w14:paraId="00D76139" w14:textId="77777777" w:rsidR="00583FE9" w:rsidRPr="00B2073B" w:rsidRDefault="00583FE9" w:rsidP="000F7AD3">
      <w:pPr>
        <w:pStyle w:val="Prrafodelista"/>
        <w:tabs>
          <w:tab w:val="right" w:pos="284"/>
        </w:tabs>
        <w:spacing w:after="0" w:line="240" w:lineRule="auto"/>
        <w:ind w:left="0"/>
        <w:rPr>
          <w:rFonts w:ascii="Times New Roman" w:eastAsia="Times New Roman" w:hAnsi="Times New Roman" w:cs="Times New Roman"/>
          <w:spacing w:val="-3"/>
          <w:position w:val="6"/>
          <w:sz w:val="28"/>
          <w:szCs w:val="28"/>
          <w:lang w:val="es-ES" w:eastAsia="es-ES"/>
        </w:rPr>
      </w:pPr>
    </w:p>
    <w:p w14:paraId="07F6A780" w14:textId="1A6CF406" w:rsidR="009D00D6" w:rsidRPr="00B2073B" w:rsidRDefault="006665FF" w:rsidP="000F7AD3">
      <w:pPr>
        <w:pStyle w:val="Prrafodelista"/>
        <w:numPr>
          <w:ilvl w:val="0"/>
          <w:numId w:val="12"/>
        </w:numPr>
        <w:overflowPunct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bCs/>
          <w:sz w:val="28"/>
          <w:szCs w:val="28"/>
          <w:lang w:val="es-ES"/>
        </w:rPr>
        <w:t>Mediante apoderada judicial, e</w:t>
      </w:r>
      <w:r w:rsidR="00F777E2" w:rsidRPr="00B2073B">
        <w:rPr>
          <w:rFonts w:ascii="Times New Roman" w:hAnsi="Times New Roman" w:cs="Times New Roman"/>
          <w:bCs/>
          <w:sz w:val="28"/>
          <w:szCs w:val="28"/>
          <w:lang w:val="es-ES"/>
        </w:rPr>
        <w:t xml:space="preserve">l 9 de agosto de 2021, la señora </w:t>
      </w:r>
      <w:r w:rsidR="00C5531B" w:rsidRPr="00B2073B">
        <w:rPr>
          <w:rFonts w:ascii="Times New Roman" w:hAnsi="Times New Roman" w:cs="Times New Roman"/>
          <w:i/>
          <w:iCs/>
          <w:sz w:val="28"/>
          <w:szCs w:val="28"/>
          <w:lang w:val="es-ES"/>
        </w:rPr>
        <w:t>Luz</w:t>
      </w:r>
      <w:r w:rsidR="00FF6CCA" w:rsidRPr="00B2073B">
        <w:rPr>
          <w:rStyle w:val="Refdenotaalpie"/>
          <w:rFonts w:ascii="Times New Roman" w:hAnsi="Times New Roman"/>
          <w:sz w:val="28"/>
          <w:szCs w:val="28"/>
          <w:lang w:val="es-ES"/>
        </w:rPr>
        <w:footnoteReference w:id="1"/>
      </w:r>
      <w:r w:rsidR="00642580" w:rsidRPr="00B2073B">
        <w:rPr>
          <w:rFonts w:ascii="Times New Roman" w:hAnsi="Times New Roman" w:cs="Times New Roman"/>
          <w:sz w:val="28"/>
          <w:szCs w:val="28"/>
          <w:lang w:val="es-ES"/>
        </w:rPr>
        <w:t xml:space="preserve"> interpuso</w:t>
      </w:r>
      <w:r w:rsidRPr="00B2073B">
        <w:rPr>
          <w:rFonts w:ascii="Times New Roman" w:hAnsi="Times New Roman" w:cs="Times New Roman"/>
          <w:sz w:val="28"/>
          <w:szCs w:val="28"/>
          <w:lang w:val="es-ES"/>
        </w:rPr>
        <w:t xml:space="preserve"> una</w:t>
      </w:r>
      <w:r w:rsidR="00642580" w:rsidRPr="00B2073B">
        <w:rPr>
          <w:rFonts w:ascii="Times New Roman" w:hAnsi="Times New Roman" w:cs="Times New Roman"/>
          <w:sz w:val="28"/>
          <w:szCs w:val="28"/>
          <w:lang w:val="es-ES"/>
        </w:rPr>
        <w:t xml:space="preserve"> acción de </w:t>
      </w:r>
      <w:r w:rsidR="00C643C9" w:rsidRPr="00B2073B">
        <w:rPr>
          <w:rFonts w:ascii="Times New Roman" w:hAnsi="Times New Roman" w:cs="Times New Roman"/>
          <w:sz w:val="28"/>
          <w:szCs w:val="28"/>
          <w:lang w:val="es-ES"/>
        </w:rPr>
        <w:t>tutela en contra de</w:t>
      </w:r>
      <w:r w:rsidR="000A625E" w:rsidRPr="00B2073B">
        <w:rPr>
          <w:rFonts w:ascii="Times New Roman" w:hAnsi="Times New Roman" w:cs="Times New Roman"/>
          <w:sz w:val="28"/>
          <w:szCs w:val="28"/>
          <w:lang w:val="es-ES"/>
        </w:rPr>
        <w:t>:</w:t>
      </w:r>
      <w:r w:rsidR="00C643C9" w:rsidRPr="00B2073B">
        <w:rPr>
          <w:rFonts w:ascii="Times New Roman" w:hAnsi="Times New Roman" w:cs="Times New Roman"/>
          <w:sz w:val="28"/>
          <w:szCs w:val="28"/>
          <w:lang w:val="es-ES"/>
        </w:rPr>
        <w:t xml:space="preserve"> </w:t>
      </w:r>
      <w:r w:rsidR="0037059E" w:rsidRPr="00B2073B">
        <w:rPr>
          <w:rFonts w:ascii="Times New Roman" w:hAnsi="Times New Roman" w:cs="Times New Roman"/>
          <w:sz w:val="28"/>
          <w:szCs w:val="28"/>
          <w:lang w:val="es-ES"/>
        </w:rPr>
        <w:t>CIDJ</w:t>
      </w:r>
      <w:r w:rsidR="001F5EAF" w:rsidRPr="00B2073B">
        <w:rPr>
          <w:rFonts w:ascii="Times New Roman" w:hAnsi="Times New Roman" w:cs="Times New Roman"/>
          <w:sz w:val="28"/>
          <w:szCs w:val="28"/>
          <w:lang w:val="es-ES"/>
        </w:rPr>
        <w:t xml:space="preserve"> (en adelante la </w:t>
      </w:r>
      <w:r w:rsidR="001F5EAF" w:rsidRPr="00B2073B">
        <w:rPr>
          <w:rFonts w:ascii="Times New Roman" w:hAnsi="Times New Roman" w:cs="Times New Roman"/>
          <w:i/>
          <w:iCs/>
          <w:sz w:val="28"/>
          <w:szCs w:val="28"/>
          <w:lang w:val="es-ES"/>
        </w:rPr>
        <w:t>escuela</w:t>
      </w:r>
      <w:r w:rsidR="001F5EAF" w:rsidRPr="00B2073B">
        <w:rPr>
          <w:rFonts w:ascii="Times New Roman" w:hAnsi="Times New Roman" w:cs="Times New Roman"/>
          <w:sz w:val="28"/>
          <w:szCs w:val="28"/>
          <w:lang w:val="es-ES"/>
        </w:rPr>
        <w:t>)</w:t>
      </w:r>
      <w:r w:rsidR="00C643C9" w:rsidRPr="00B2073B">
        <w:rPr>
          <w:rFonts w:ascii="Times New Roman" w:hAnsi="Times New Roman" w:cs="Times New Roman"/>
          <w:sz w:val="28"/>
          <w:szCs w:val="28"/>
          <w:lang w:val="es-ES"/>
        </w:rPr>
        <w:t xml:space="preserve">, la Secretaría </w:t>
      </w:r>
      <w:r w:rsidR="00681CB6" w:rsidRPr="00B2073B">
        <w:rPr>
          <w:rFonts w:ascii="Times New Roman" w:hAnsi="Times New Roman" w:cs="Times New Roman"/>
          <w:sz w:val="28"/>
          <w:szCs w:val="28"/>
          <w:lang w:val="es-ES"/>
        </w:rPr>
        <w:t xml:space="preserve">Distrital </w:t>
      </w:r>
      <w:r w:rsidR="00C643C9" w:rsidRPr="00B2073B">
        <w:rPr>
          <w:rFonts w:ascii="Times New Roman" w:hAnsi="Times New Roman" w:cs="Times New Roman"/>
          <w:sz w:val="28"/>
          <w:szCs w:val="28"/>
          <w:lang w:val="es-ES"/>
        </w:rPr>
        <w:t xml:space="preserve">de Salud y </w:t>
      </w:r>
      <w:r w:rsidR="00681CB6" w:rsidRPr="00B2073B">
        <w:rPr>
          <w:rFonts w:ascii="Times New Roman" w:hAnsi="Times New Roman" w:cs="Times New Roman"/>
          <w:sz w:val="28"/>
          <w:szCs w:val="28"/>
          <w:lang w:val="es-ES"/>
        </w:rPr>
        <w:t xml:space="preserve">la Secretaría Distrital </w:t>
      </w:r>
      <w:r w:rsidR="00C643C9" w:rsidRPr="00B2073B">
        <w:rPr>
          <w:rFonts w:ascii="Times New Roman" w:hAnsi="Times New Roman" w:cs="Times New Roman"/>
          <w:sz w:val="28"/>
          <w:szCs w:val="28"/>
          <w:lang w:val="es-ES"/>
        </w:rPr>
        <w:t xml:space="preserve">de Gobierno de Bogotá, el Instituto Colombiano de Bienestar Familiar (en adelante ICBF), la Personería Distrital </w:t>
      </w:r>
      <w:r w:rsidR="00FC7821" w:rsidRPr="00B2073B">
        <w:rPr>
          <w:rFonts w:ascii="Times New Roman" w:hAnsi="Times New Roman" w:cs="Times New Roman"/>
          <w:sz w:val="28"/>
          <w:szCs w:val="28"/>
          <w:lang w:val="es-ES"/>
        </w:rPr>
        <w:t xml:space="preserve">de Bogotá </w:t>
      </w:r>
      <w:r w:rsidR="00C643C9" w:rsidRPr="00B2073B">
        <w:rPr>
          <w:rFonts w:ascii="Times New Roman" w:hAnsi="Times New Roman" w:cs="Times New Roman"/>
          <w:sz w:val="28"/>
          <w:szCs w:val="28"/>
          <w:lang w:val="es-ES"/>
        </w:rPr>
        <w:t>y la Alcaldía Local de Suba</w:t>
      </w:r>
      <w:r w:rsidR="00C643C9" w:rsidRPr="00B2073B">
        <w:rPr>
          <w:rStyle w:val="Refdenotaalpie"/>
          <w:rFonts w:ascii="Times New Roman" w:hAnsi="Times New Roman"/>
          <w:sz w:val="28"/>
          <w:szCs w:val="28"/>
          <w:lang w:val="es-ES"/>
        </w:rPr>
        <w:footnoteReference w:id="2"/>
      </w:r>
      <w:r w:rsidR="00C643C9" w:rsidRPr="00B2073B">
        <w:rPr>
          <w:rFonts w:ascii="Times New Roman" w:hAnsi="Times New Roman" w:cs="Times New Roman"/>
          <w:sz w:val="28"/>
          <w:szCs w:val="28"/>
          <w:lang w:val="es-ES"/>
        </w:rPr>
        <w:t>. La accionante consideró vulnerados sus derechos fundamentales: al buen nombre, a la honra, a la intimidad, a la autodeterminación sobre la propia imagen, al desarrollo de la personalidad, a la salud, a la integridad física y a la vida en condiciones dignas.</w:t>
      </w:r>
    </w:p>
    <w:p w14:paraId="19FBF9DA" w14:textId="72ACCD60" w:rsidR="002D1689" w:rsidRPr="00B2073B" w:rsidRDefault="002D1689" w:rsidP="000F7AD3">
      <w:pPr>
        <w:pStyle w:val="Prrafodelista"/>
        <w:overflowPunct w:val="0"/>
        <w:adjustRightInd w:val="0"/>
        <w:spacing w:after="0" w:line="240" w:lineRule="auto"/>
        <w:ind w:left="0" w:right="79"/>
        <w:textAlignment w:val="baseline"/>
        <w:rPr>
          <w:rFonts w:ascii="Times New Roman" w:hAnsi="Times New Roman" w:cs="Times New Roman"/>
          <w:bCs/>
          <w:sz w:val="28"/>
          <w:szCs w:val="28"/>
          <w:lang w:val="es-ES"/>
        </w:rPr>
      </w:pPr>
    </w:p>
    <w:p w14:paraId="6A4FCA04" w14:textId="699FF5D9" w:rsidR="002D1689" w:rsidRPr="00B2073B" w:rsidRDefault="002D1689" w:rsidP="000F7AD3">
      <w:pPr>
        <w:pStyle w:val="Sinespaciado1"/>
        <w:rPr>
          <w:szCs w:val="28"/>
          <w:lang w:val="es-ES"/>
        </w:rPr>
      </w:pPr>
      <w:r w:rsidRPr="00B2073B">
        <w:rPr>
          <w:b/>
          <w:position w:val="6"/>
          <w:szCs w:val="28"/>
          <w:lang w:val="es-ES" w:eastAsia="es-ES"/>
        </w:rPr>
        <w:t>1.</w:t>
      </w:r>
      <w:r w:rsidR="002C35EA" w:rsidRPr="00B2073B">
        <w:rPr>
          <w:b/>
          <w:position w:val="6"/>
          <w:szCs w:val="28"/>
          <w:lang w:val="es-ES" w:eastAsia="es-ES"/>
        </w:rPr>
        <w:t xml:space="preserve"> </w:t>
      </w:r>
      <w:r w:rsidRPr="00B2073B">
        <w:rPr>
          <w:b/>
          <w:position w:val="6"/>
          <w:szCs w:val="28"/>
          <w:lang w:val="es-ES" w:eastAsia="es-ES"/>
        </w:rPr>
        <w:t>Hechos</w:t>
      </w:r>
    </w:p>
    <w:p w14:paraId="63EB3FCD" w14:textId="77777777" w:rsidR="001E4498" w:rsidRPr="00B2073B" w:rsidRDefault="001E4498" w:rsidP="000F7AD3">
      <w:pPr>
        <w:shd w:val="clear" w:color="auto" w:fill="FFFFFF"/>
        <w:rPr>
          <w:b/>
          <w:bCs/>
          <w:lang w:val="es-ES"/>
        </w:rPr>
      </w:pPr>
    </w:p>
    <w:p w14:paraId="263A7D0D" w14:textId="44F6B914" w:rsidR="00BE6646" w:rsidRPr="00B2073B" w:rsidRDefault="008A7BDF"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i/>
          <w:iCs/>
          <w:sz w:val="28"/>
          <w:szCs w:val="28"/>
          <w:lang w:val="es-ES"/>
        </w:rPr>
      </w:pPr>
      <w:r w:rsidRPr="00B2073B">
        <w:rPr>
          <w:rFonts w:ascii="Times New Roman" w:hAnsi="Times New Roman" w:cs="Times New Roman"/>
          <w:sz w:val="28"/>
          <w:szCs w:val="28"/>
          <w:lang w:val="es-ES"/>
        </w:rPr>
        <w:t>La accionante manifestó que e</w:t>
      </w:r>
      <w:r w:rsidR="00937191" w:rsidRPr="00B2073B">
        <w:rPr>
          <w:rFonts w:ascii="Times New Roman" w:hAnsi="Times New Roman" w:cs="Times New Roman"/>
          <w:sz w:val="28"/>
          <w:szCs w:val="28"/>
          <w:lang w:val="es-ES"/>
        </w:rPr>
        <w:t>l día 18 de julio de 2020</w:t>
      </w:r>
      <w:r w:rsidR="00D82174" w:rsidRPr="00B2073B">
        <w:rPr>
          <w:rFonts w:ascii="Times New Roman" w:hAnsi="Times New Roman" w:cs="Times New Roman"/>
          <w:sz w:val="28"/>
          <w:szCs w:val="28"/>
          <w:lang w:val="es-ES"/>
        </w:rPr>
        <w:t xml:space="preserve"> tanto</w:t>
      </w:r>
      <w:r w:rsidRPr="00B2073B">
        <w:rPr>
          <w:rFonts w:ascii="Times New Roman" w:hAnsi="Times New Roman" w:cs="Times New Roman"/>
          <w:sz w:val="28"/>
          <w:szCs w:val="28"/>
          <w:lang w:val="es-ES"/>
        </w:rPr>
        <w:t xml:space="preserve"> sus</w:t>
      </w:r>
      <w:r w:rsidR="00937191" w:rsidRPr="00B2073B">
        <w:rPr>
          <w:rFonts w:ascii="Times New Roman" w:hAnsi="Times New Roman" w:cs="Times New Roman"/>
          <w:sz w:val="28"/>
          <w:szCs w:val="28"/>
          <w:lang w:val="es-ES"/>
        </w:rPr>
        <w:t xml:space="preserve"> hijos</w:t>
      </w:r>
      <w:r w:rsidR="00D82174" w:rsidRPr="00B2073B">
        <w:rPr>
          <w:rFonts w:ascii="Times New Roman" w:hAnsi="Times New Roman" w:cs="Times New Roman"/>
          <w:sz w:val="28"/>
          <w:szCs w:val="28"/>
          <w:lang w:val="es-ES"/>
        </w:rPr>
        <w:t xml:space="preserve"> como</w:t>
      </w:r>
      <w:r w:rsidR="00937191" w:rsidRPr="00B2073B">
        <w:rPr>
          <w:rFonts w:ascii="Times New Roman" w:hAnsi="Times New Roman" w:cs="Times New Roman"/>
          <w:sz w:val="28"/>
          <w:szCs w:val="28"/>
          <w:lang w:val="es-ES"/>
        </w:rPr>
        <w:t xml:space="preserve"> su pareja sentimental </w:t>
      </w:r>
      <w:r w:rsidR="00472ADB" w:rsidRPr="00B2073B">
        <w:rPr>
          <w:rFonts w:ascii="Times New Roman" w:hAnsi="Times New Roman" w:cs="Times New Roman"/>
          <w:sz w:val="28"/>
          <w:szCs w:val="28"/>
          <w:lang w:val="es-ES"/>
        </w:rPr>
        <w:t>para la época</w:t>
      </w:r>
      <w:r w:rsidR="00937191" w:rsidRPr="00B2073B">
        <w:rPr>
          <w:rFonts w:ascii="Times New Roman" w:hAnsi="Times New Roman" w:cs="Times New Roman"/>
          <w:sz w:val="28"/>
          <w:szCs w:val="28"/>
          <w:lang w:val="es-ES"/>
        </w:rPr>
        <w:t xml:space="preserve"> asistieron a </w:t>
      </w:r>
      <w:r w:rsidR="001F5EAF" w:rsidRPr="00B2073B">
        <w:rPr>
          <w:rFonts w:ascii="Times New Roman" w:hAnsi="Times New Roman" w:cs="Times New Roman"/>
          <w:sz w:val="28"/>
          <w:szCs w:val="28"/>
          <w:lang w:val="es-ES"/>
        </w:rPr>
        <w:t xml:space="preserve">la </w:t>
      </w:r>
      <w:r w:rsidR="001F5EAF" w:rsidRPr="00B2073B">
        <w:rPr>
          <w:rFonts w:ascii="Times New Roman" w:hAnsi="Times New Roman" w:cs="Times New Roman"/>
          <w:i/>
          <w:iCs/>
          <w:sz w:val="28"/>
          <w:szCs w:val="28"/>
          <w:lang w:val="es-ES"/>
        </w:rPr>
        <w:t>escuela</w:t>
      </w:r>
      <w:r w:rsidR="00937191" w:rsidRPr="00B2073B">
        <w:rPr>
          <w:rFonts w:ascii="Times New Roman" w:hAnsi="Times New Roman" w:cs="Times New Roman"/>
          <w:sz w:val="28"/>
          <w:szCs w:val="28"/>
          <w:lang w:val="es-ES"/>
        </w:rPr>
        <w:t xml:space="preserve"> para una clase de equitación de los niños.</w:t>
      </w:r>
      <w:r w:rsidR="00C51985" w:rsidRPr="00B2073B">
        <w:rPr>
          <w:rFonts w:ascii="Times New Roman" w:hAnsi="Times New Roman" w:cs="Times New Roman"/>
          <w:sz w:val="28"/>
          <w:szCs w:val="28"/>
          <w:lang w:val="es-ES"/>
        </w:rPr>
        <w:t xml:space="preserve"> </w:t>
      </w:r>
      <w:r w:rsidR="00B743BB" w:rsidRPr="00B2073B">
        <w:rPr>
          <w:rFonts w:ascii="Times New Roman" w:hAnsi="Times New Roman" w:cs="Times New Roman"/>
          <w:sz w:val="28"/>
          <w:szCs w:val="28"/>
          <w:lang w:val="es-ES"/>
        </w:rPr>
        <w:t xml:space="preserve">El </w:t>
      </w:r>
      <w:r w:rsidR="005144AA" w:rsidRPr="00B2073B">
        <w:rPr>
          <w:rFonts w:ascii="Times New Roman" w:hAnsi="Times New Roman" w:cs="Times New Roman"/>
          <w:sz w:val="28"/>
          <w:szCs w:val="28"/>
          <w:lang w:val="es-ES"/>
        </w:rPr>
        <w:t>2</w:t>
      </w:r>
      <w:r w:rsidR="00B743BB" w:rsidRPr="00B2073B">
        <w:rPr>
          <w:rFonts w:ascii="Times New Roman" w:hAnsi="Times New Roman" w:cs="Times New Roman"/>
          <w:sz w:val="28"/>
          <w:szCs w:val="28"/>
          <w:lang w:val="es-ES"/>
        </w:rPr>
        <w:t>8 de julio de 2021</w:t>
      </w:r>
      <w:r w:rsidR="005144AA" w:rsidRPr="00B2073B">
        <w:rPr>
          <w:rFonts w:ascii="Times New Roman" w:hAnsi="Times New Roman" w:cs="Times New Roman"/>
          <w:sz w:val="28"/>
          <w:szCs w:val="28"/>
          <w:lang w:val="es-ES"/>
        </w:rPr>
        <w:t>,</w:t>
      </w:r>
      <w:r w:rsidR="00937191" w:rsidRPr="00B2073B">
        <w:rPr>
          <w:rFonts w:ascii="Times New Roman" w:hAnsi="Times New Roman" w:cs="Times New Roman"/>
          <w:sz w:val="28"/>
          <w:szCs w:val="28"/>
          <w:lang w:val="es-ES"/>
        </w:rPr>
        <w:t xml:space="preserve"> </w:t>
      </w:r>
      <w:r w:rsidRPr="00B2073B">
        <w:rPr>
          <w:rFonts w:ascii="Times New Roman" w:hAnsi="Times New Roman" w:cs="Times New Roman"/>
          <w:sz w:val="28"/>
          <w:szCs w:val="28"/>
          <w:lang w:val="es-ES"/>
        </w:rPr>
        <w:t>una persona</w:t>
      </w:r>
      <w:r w:rsidR="004549BD" w:rsidRPr="00B2073B">
        <w:rPr>
          <w:rFonts w:ascii="Times New Roman" w:hAnsi="Times New Roman" w:cs="Times New Roman"/>
          <w:sz w:val="28"/>
          <w:szCs w:val="28"/>
          <w:lang w:val="es-ES"/>
        </w:rPr>
        <w:t xml:space="preserve"> del municipio de su domicilio</w:t>
      </w:r>
      <w:r w:rsidRPr="00B2073B">
        <w:rPr>
          <w:rStyle w:val="Refdenotaalpie"/>
          <w:rFonts w:ascii="Times New Roman" w:hAnsi="Times New Roman"/>
          <w:sz w:val="28"/>
          <w:szCs w:val="28"/>
          <w:lang w:val="es-ES"/>
        </w:rPr>
        <w:footnoteReference w:id="3"/>
      </w:r>
      <w:r w:rsidR="00937191" w:rsidRPr="00B2073B">
        <w:rPr>
          <w:rFonts w:ascii="Times New Roman" w:hAnsi="Times New Roman" w:cs="Times New Roman"/>
          <w:sz w:val="28"/>
          <w:szCs w:val="28"/>
          <w:lang w:val="es-ES"/>
        </w:rPr>
        <w:t xml:space="preserve"> le informó</w:t>
      </w:r>
      <w:r w:rsidR="00C51985" w:rsidRPr="00B2073B">
        <w:rPr>
          <w:rFonts w:ascii="Times New Roman" w:hAnsi="Times New Roman" w:cs="Times New Roman"/>
          <w:sz w:val="28"/>
          <w:szCs w:val="28"/>
          <w:lang w:val="es-ES"/>
        </w:rPr>
        <w:t xml:space="preserve"> a la </w:t>
      </w:r>
      <w:r w:rsidR="00C5531B" w:rsidRPr="00B2073B">
        <w:rPr>
          <w:rFonts w:ascii="Times New Roman" w:hAnsi="Times New Roman" w:cs="Times New Roman"/>
          <w:sz w:val="28"/>
          <w:szCs w:val="28"/>
          <w:lang w:val="es-ES"/>
        </w:rPr>
        <w:t>accionante</w:t>
      </w:r>
      <w:r w:rsidR="009839F4" w:rsidRPr="00B2073B">
        <w:rPr>
          <w:rFonts w:ascii="Times New Roman" w:hAnsi="Times New Roman" w:cs="Times New Roman"/>
          <w:sz w:val="28"/>
          <w:szCs w:val="28"/>
          <w:lang w:val="es-ES"/>
        </w:rPr>
        <w:t xml:space="preserve"> </w:t>
      </w:r>
      <w:r w:rsidR="00937191" w:rsidRPr="00B2073B">
        <w:rPr>
          <w:rFonts w:ascii="Times New Roman" w:hAnsi="Times New Roman" w:cs="Times New Roman"/>
          <w:sz w:val="28"/>
          <w:szCs w:val="28"/>
          <w:lang w:val="es-ES"/>
        </w:rPr>
        <w:t xml:space="preserve">que </w:t>
      </w:r>
      <w:r w:rsidR="004F6A1A" w:rsidRPr="00B2073B">
        <w:rPr>
          <w:rFonts w:ascii="Times New Roman" w:hAnsi="Times New Roman" w:cs="Times New Roman"/>
          <w:sz w:val="28"/>
          <w:szCs w:val="28"/>
          <w:lang w:val="es-ES"/>
        </w:rPr>
        <w:t xml:space="preserve">en </w:t>
      </w:r>
      <w:r w:rsidR="004F6A1A" w:rsidRPr="00B2073B">
        <w:rPr>
          <w:rFonts w:ascii="Times New Roman" w:hAnsi="Times New Roman" w:cs="Times New Roman"/>
          <w:i/>
          <w:iCs/>
          <w:sz w:val="28"/>
          <w:szCs w:val="28"/>
          <w:lang w:val="es-ES"/>
        </w:rPr>
        <w:t>WhatsApp</w:t>
      </w:r>
      <w:r w:rsidR="004F6A1A" w:rsidRPr="00B2073B">
        <w:rPr>
          <w:rFonts w:ascii="Times New Roman" w:hAnsi="Times New Roman" w:cs="Times New Roman"/>
          <w:sz w:val="28"/>
          <w:szCs w:val="28"/>
          <w:lang w:val="es-ES"/>
        </w:rPr>
        <w:t xml:space="preserve"> </w:t>
      </w:r>
      <w:r w:rsidR="00937191" w:rsidRPr="00B2073B">
        <w:rPr>
          <w:rFonts w:ascii="Times New Roman" w:hAnsi="Times New Roman" w:cs="Times New Roman"/>
          <w:sz w:val="28"/>
          <w:szCs w:val="28"/>
          <w:lang w:val="es-ES"/>
        </w:rPr>
        <w:t>estaba circulando un video de ella en un baño</w:t>
      </w:r>
      <w:r w:rsidR="00937191" w:rsidRPr="00B2073B">
        <w:rPr>
          <w:rStyle w:val="Refdenotaalpie"/>
          <w:rFonts w:ascii="Times New Roman" w:hAnsi="Times New Roman"/>
          <w:sz w:val="28"/>
          <w:szCs w:val="28"/>
          <w:lang w:val="es-ES"/>
        </w:rPr>
        <w:footnoteReference w:id="4"/>
      </w:r>
      <w:r w:rsidR="00937191" w:rsidRPr="00B2073B">
        <w:rPr>
          <w:rFonts w:ascii="Times New Roman" w:hAnsi="Times New Roman" w:cs="Times New Roman"/>
          <w:sz w:val="28"/>
          <w:szCs w:val="28"/>
          <w:lang w:val="es-ES"/>
        </w:rPr>
        <w:t xml:space="preserve">. Según </w:t>
      </w:r>
      <w:r w:rsidR="00C5531B" w:rsidRPr="00B2073B">
        <w:rPr>
          <w:rFonts w:ascii="Times New Roman" w:hAnsi="Times New Roman" w:cs="Times New Roman"/>
          <w:sz w:val="28"/>
          <w:szCs w:val="28"/>
          <w:lang w:val="es-ES"/>
        </w:rPr>
        <w:t xml:space="preserve">la señora </w:t>
      </w:r>
      <w:r w:rsidR="00C5531B" w:rsidRPr="00B2073B">
        <w:rPr>
          <w:rFonts w:ascii="Times New Roman" w:hAnsi="Times New Roman" w:cs="Times New Roman"/>
          <w:i/>
          <w:iCs/>
          <w:sz w:val="28"/>
          <w:szCs w:val="28"/>
          <w:lang w:val="es-ES"/>
        </w:rPr>
        <w:t>Luz</w:t>
      </w:r>
      <w:r w:rsidR="00937191" w:rsidRPr="00B2073B">
        <w:rPr>
          <w:rFonts w:ascii="Times New Roman" w:hAnsi="Times New Roman" w:cs="Times New Roman"/>
          <w:sz w:val="28"/>
          <w:szCs w:val="28"/>
          <w:lang w:val="es-ES"/>
        </w:rPr>
        <w:t>, el video: “fue grabado o filmado sin que ella se diera cuenta en un baño</w:t>
      </w:r>
      <w:r w:rsidR="00472ADB" w:rsidRPr="00B2073B">
        <w:rPr>
          <w:rFonts w:ascii="Times New Roman" w:hAnsi="Times New Roman" w:cs="Times New Roman"/>
          <w:sz w:val="28"/>
          <w:szCs w:val="28"/>
          <w:lang w:val="es-ES"/>
        </w:rPr>
        <w:t>”</w:t>
      </w:r>
      <w:r w:rsidR="00472ADB" w:rsidRPr="00B2073B">
        <w:rPr>
          <w:rStyle w:val="Refdenotaalpie"/>
          <w:rFonts w:ascii="Times New Roman" w:hAnsi="Times New Roman"/>
          <w:sz w:val="28"/>
          <w:szCs w:val="28"/>
          <w:lang w:val="es-ES"/>
        </w:rPr>
        <w:footnoteReference w:id="5"/>
      </w:r>
      <w:r w:rsidR="00472ADB" w:rsidRPr="00B2073B">
        <w:rPr>
          <w:rFonts w:ascii="Times New Roman" w:hAnsi="Times New Roman" w:cs="Times New Roman"/>
          <w:sz w:val="28"/>
          <w:szCs w:val="28"/>
          <w:lang w:val="es-ES"/>
        </w:rPr>
        <w:t xml:space="preserve"> de </w:t>
      </w:r>
      <w:r w:rsidR="00431AAA" w:rsidRPr="00B2073B">
        <w:rPr>
          <w:rFonts w:ascii="Times New Roman" w:hAnsi="Times New Roman" w:cs="Times New Roman"/>
          <w:sz w:val="28"/>
          <w:szCs w:val="28"/>
          <w:lang w:val="es-ES"/>
        </w:rPr>
        <w:t xml:space="preserve">ese centro de actividades </w:t>
      </w:r>
      <w:r w:rsidR="00472ADB" w:rsidRPr="00B2073B">
        <w:rPr>
          <w:rFonts w:ascii="Times New Roman" w:hAnsi="Times New Roman" w:cs="Times New Roman"/>
          <w:sz w:val="28"/>
          <w:szCs w:val="28"/>
          <w:lang w:val="es-ES"/>
        </w:rPr>
        <w:t>y en este se</w:t>
      </w:r>
      <w:r w:rsidR="00937191" w:rsidRPr="00B2073B">
        <w:rPr>
          <w:rFonts w:ascii="Times New Roman" w:hAnsi="Times New Roman" w:cs="Times New Roman"/>
          <w:sz w:val="28"/>
          <w:szCs w:val="28"/>
          <w:lang w:val="es-ES"/>
        </w:rPr>
        <w:t xml:space="preserve"> </w:t>
      </w:r>
      <w:r w:rsidR="00472ADB" w:rsidRPr="00B2073B">
        <w:rPr>
          <w:rFonts w:ascii="Times New Roman" w:hAnsi="Times New Roman" w:cs="Times New Roman"/>
          <w:sz w:val="28"/>
          <w:szCs w:val="28"/>
          <w:lang w:val="es-ES"/>
        </w:rPr>
        <w:t>“</w:t>
      </w:r>
      <w:r w:rsidR="00937191" w:rsidRPr="00B2073B">
        <w:rPr>
          <w:rFonts w:ascii="Times New Roman" w:hAnsi="Times New Roman" w:cs="Times New Roman"/>
          <w:sz w:val="28"/>
          <w:szCs w:val="28"/>
          <w:lang w:val="es-ES"/>
        </w:rPr>
        <w:t>muestran claramente imágenes de sus zonas genitales y sus glúteos, porque la cámara fue colocada de forma estratégica con estos fines”</w:t>
      </w:r>
      <w:r w:rsidR="00937191" w:rsidRPr="00B2073B">
        <w:rPr>
          <w:rStyle w:val="Refdenotaalpie"/>
          <w:rFonts w:ascii="Times New Roman" w:hAnsi="Times New Roman"/>
          <w:sz w:val="28"/>
          <w:szCs w:val="28"/>
          <w:lang w:val="es-ES"/>
        </w:rPr>
        <w:footnoteReference w:id="6"/>
      </w:r>
      <w:r w:rsidR="00937191" w:rsidRPr="00B2073B">
        <w:rPr>
          <w:rFonts w:ascii="Times New Roman" w:hAnsi="Times New Roman" w:cs="Times New Roman"/>
          <w:sz w:val="28"/>
          <w:szCs w:val="28"/>
          <w:lang w:val="es-ES"/>
        </w:rPr>
        <w:t>.</w:t>
      </w:r>
      <w:r w:rsidR="00D82174" w:rsidRPr="00B2073B">
        <w:rPr>
          <w:rFonts w:ascii="Times New Roman" w:hAnsi="Times New Roman" w:cs="Times New Roman"/>
          <w:sz w:val="28"/>
          <w:szCs w:val="28"/>
          <w:lang w:val="es-ES"/>
        </w:rPr>
        <w:t xml:space="preserve"> La señora </w:t>
      </w:r>
      <w:r w:rsidR="00C5531B" w:rsidRPr="00B2073B">
        <w:rPr>
          <w:rFonts w:ascii="Times New Roman" w:hAnsi="Times New Roman" w:cs="Times New Roman"/>
          <w:i/>
          <w:iCs/>
          <w:sz w:val="28"/>
          <w:szCs w:val="28"/>
          <w:lang w:val="es-ES"/>
        </w:rPr>
        <w:t>Luz</w:t>
      </w:r>
      <w:r w:rsidR="00D82174" w:rsidRPr="00B2073B">
        <w:rPr>
          <w:rFonts w:ascii="Times New Roman" w:hAnsi="Times New Roman" w:cs="Times New Roman"/>
          <w:sz w:val="28"/>
          <w:szCs w:val="28"/>
          <w:lang w:val="es-ES"/>
        </w:rPr>
        <w:t xml:space="preserve"> indicó que revisó el video y</w:t>
      </w:r>
      <w:r w:rsidR="00472ADB" w:rsidRPr="00B2073B">
        <w:rPr>
          <w:rFonts w:ascii="Times New Roman" w:hAnsi="Times New Roman" w:cs="Times New Roman"/>
          <w:sz w:val="28"/>
          <w:szCs w:val="28"/>
          <w:lang w:val="es-ES"/>
        </w:rPr>
        <w:t xml:space="preserve"> que</w:t>
      </w:r>
      <w:r w:rsidR="00D82174" w:rsidRPr="00B2073B">
        <w:rPr>
          <w:rFonts w:ascii="Times New Roman" w:hAnsi="Times New Roman" w:cs="Times New Roman"/>
          <w:sz w:val="28"/>
          <w:szCs w:val="28"/>
          <w:lang w:val="es-ES"/>
        </w:rPr>
        <w:t xml:space="preserve"> en este se podía ver el logo institucional de </w:t>
      </w:r>
      <w:r w:rsidR="00C5531B" w:rsidRPr="00B2073B">
        <w:rPr>
          <w:rFonts w:ascii="Times New Roman" w:hAnsi="Times New Roman" w:cs="Times New Roman"/>
          <w:i/>
          <w:iCs/>
          <w:sz w:val="28"/>
          <w:szCs w:val="28"/>
          <w:lang w:val="es-ES"/>
        </w:rPr>
        <w:t>la escuela</w:t>
      </w:r>
      <w:r w:rsidR="00431AAA" w:rsidRPr="00B2073B">
        <w:rPr>
          <w:rFonts w:ascii="Times New Roman" w:hAnsi="Times New Roman" w:cs="Times New Roman"/>
          <w:sz w:val="28"/>
          <w:szCs w:val="28"/>
          <w:lang w:val="es-ES"/>
        </w:rPr>
        <w:t>.</w:t>
      </w:r>
    </w:p>
    <w:p w14:paraId="56007EEF" w14:textId="77777777" w:rsidR="009839F4" w:rsidRPr="00B2073B" w:rsidRDefault="009839F4" w:rsidP="000F7AD3">
      <w:pPr>
        <w:pStyle w:val="Prrafodelista"/>
        <w:overflowPunct w:val="0"/>
        <w:autoSpaceDE w:val="0"/>
        <w:autoSpaceDN w:val="0"/>
        <w:adjustRightInd w:val="0"/>
        <w:spacing w:after="0" w:line="240" w:lineRule="auto"/>
        <w:ind w:left="0" w:right="79"/>
        <w:textAlignment w:val="baseline"/>
        <w:rPr>
          <w:rFonts w:ascii="Times New Roman" w:hAnsi="Times New Roman" w:cs="Times New Roman"/>
          <w:bCs/>
          <w:sz w:val="28"/>
          <w:szCs w:val="28"/>
          <w:lang w:val="es-ES"/>
        </w:rPr>
      </w:pPr>
    </w:p>
    <w:p w14:paraId="277EC7DB" w14:textId="25178F2E" w:rsidR="009839F4" w:rsidRPr="00B2073B" w:rsidRDefault="00D82174"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iCs/>
          <w:sz w:val="28"/>
          <w:szCs w:val="28"/>
          <w:lang w:val="es-ES"/>
        </w:rPr>
      </w:pPr>
      <w:r w:rsidRPr="00B2073B">
        <w:rPr>
          <w:rFonts w:ascii="Times New Roman" w:hAnsi="Times New Roman" w:cs="Times New Roman"/>
          <w:bCs/>
          <w:sz w:val="28"/>
          <w:szCs w:val="28"/>
          <w:lang w:val="es-ES"/>
        </w:rPr>
        <w:t xml:space="preserve">De acuerdo con la accionante, ella </w:t>
      </w:r>
      <w:r w:rsidR="0087767B" w:rsidRPr="00B2073B">
        <w:rPr>
          <w:rFonts w:ascii="Times New Roman" w:hAnsi="Times New Roman" w:cs="Times New Roman"/>
          <w:bCs/>
          <w:sz w:val="28"/>
          <w:szCs w:val="28"/>
          <w:lang w:val="es-ES"/>
        </w:rPr>
        <w:t>dejó</w:t>
      </w:r>
      <w:r w:rsidR="009839F4" w:rsidRPr="00B2073B">
        <w:rPr>
          <w:rFonts w:ascii="Times New Roman" w:hAnsi="Times New Roman" w:cs="Times New Roman"/>
          <w:bCs/>
          <w:sz w:val="28"/>
          <w:szCs w:val="28"/>
          <w:lang w:val="es-ES"/>
        </w:rPr>
        <w:t xml:space="preserve"> </w:t>
      </w:r>
      <w:r w:rsidR="00546EDC" w:rsidRPr="00B2073B">
        <w:rPr>
          <w:rFonts w:ascii="Times New Roman" w:hAnsi="Times New Roman" w:cs="Times New Roman"/>
          <w:bCs/>
          <w:sz w:val="28"/>
          <w:szCs w:val="28"/>
          <w:lang w:val="es-ES"/>
        </w:rPr>
        <w:t xml:space="preserve">de utilizar los servicios de </w:t>
      </w:r>
      <w:r w:rsidR="00431AAA" w:rsidRPr="00B2073B">
        <w:rPr>
          <w:rFonts w:ascii="Times New Roman" w:hAnsi="Times New Roman" w:cs="Times New Roman"/>
          <w:bCs/>
          <w:sz w:val="28"/>
          <w:szCs w:val="28"/>
          <w:lang w:val="es-ES"/>
        </w:rPr>
        <w:t xml:space="preserve">la </w:t>
      </w:r>
      <w:r w:rsidR="00431AAA" w:rsidRPr="00B2073B">
        <w:rPr>
          <w:rFonts w:ascii="Times New Roman" w:hAnsi="Times New Roman" w:cs="Times New Roman"/>
          <w:bCs/>
          <w:i/>
          <w:iCs/>
          <w:sz w:val="28"/>
          <w:szCs w:val="28"/>
          <w:lang w:val="es-ES"/>
        </w:rPr>
        <w:t>escuela</w:t>
      </w:r>
      <w:r w:rsidR="00431AAA" w:rsidRPr="00B2073B">
        <w:rPr>
          <w:rFonts w:ascii="Times New Roman" w:hAnsi="Times New Roman" w:cs="Times New Roman"/>
          <w:bCs/>
          <w:sz w:val="28"/>
          <w:szCs w:val="28"/>
          <w:lang w:val="es-ES"/>
        </w:rPr>
        <w:t xml:space="preserve"> </w:t>
      </w:r>
      <w:r w:rsidRPr="00B2073B">
        <w:rPr>
          <w:rFonts w:ascii="Times New Roman" w:hAnsi="Times New Roman" w:cs="Times New Roman"/>
          <w:bCs/>
          <w:sz w:val="28"/>
          <w:szCs w:val="28"/>
          <w:lang w:val="es-ES"/>
        </w:rPr>
        <w:t>antes de</w:t>
      </w:r>
      <w:r w:rsidR="00AF410A" w:rsidRPr="00B2073B">
        <w:rPr>
          <w:rFonts w:ascii="Times New Roman" w:hAnsi="Times New Roman" w:cs="Times New Roman"/>
          <w:bCs/>
          <w:sz w:val="28"/>
          <w:szCs w:val="28"/>
          <w:lang w:val="es-ES"/>
        </w:rPr>
        <w:t xml:space="preserve"> </w:t>
      </w:r>
      <w:r w:rsidR="009839F4" w:rsidRPr="00B2073B">
        <w:rPr>
          <w:rFonts w:ascii="Times New Roman" w:hAnsi="Times New Roman" w:cs="Times New Roman"/>
          <w:bCs/>
          <w:sz w:val="28"/>
          <w:szCs w:val="28"/>
          <w:lang w:val="es-ES"/>
        </w:rPr>
        <w:t>conocer la existencia del video</w:t>
      </w:r>
      <w:r w:rsidR="00546EDC" w:rsidRPr="00B2073B">
        <w:rPr>
          <w:rFonts w:ascii="Times New Roman" w:hAnsi="Times New Roman" w:cs="Times New Roman"/>
          <w:bCs/>
          <w:sz w:val="28"/>
          <w:szCs w:val="28"/>
          <w:lang w:val="es-ES"/>
        </w:rPr>
        <w:t>, es decir, por hechos diferentes a los de la presente acción de tutela</w:t>
      </w:r>
      <w:r w:rsidR="009839F4" w:rsidRPr="00B2073B">
        <w:rPr>
          <w:rFonts w:ascii="Times New Roman" w:hAnsi="Times New Roman" w:cs="Times New Roman"/>
          <w:bCs/>
          <w:sz w:val="28"/>
          <w:szCs w:val="28"/>
          <w:lang w:val="es-ES"/>
        </w:rPr>
        <w:t xml:space="preserve">. La ciudadana señaló que ese centro presta servicios </w:t>
      </w:r>
      <w:r w:rsidR="00546EDC" w:rsidRPr="00B2073B">
        <w:rPr>
          <w:rFonts w:ascii="Times New Roman" w:hAnsi="Times New Roman" w:cs="Times New Roman"/>
          <w:sz w:val="28"/>
          <w:szCs w:val="28"/>
          <w:lang w:val="es-ES"/>
        </w:rPr>
        <w:t xml:space="preserve">terapéuticos </w:t>
      </w:r>
      <w:r w:rsidR="00CE2447" w:rsidRPr="00B2073B">
        <w:rPr>
          <w:rFonts w:ascii="Times New Roman" w:hAnsi="Times New Roman" w:cs="Times New Roman"/>
          <w:sz w:val="28"/>
          <w:szCs w:val="28"/>
          <w:lang w:val="es-ES"/>
        </w:rPr>
        <w:t xml:space="preserve">de equitación </w:t>
      </w:r>
      <w:r w:rsidR="003E35F7" w:rsidRPr="00B2073B">
        <w:rPr>
          <w:rFonts w:ascii="Times New Roman" w:hAnsi="Times New Roman" w:cs="Times New Roman"/>
          <w:sz w:val="28"/>
          <w:szCs w:val="28"/>
          <w:lang w:val="es-ES"/>
        </w:rPr>
        <w:t>para</w:t>
      </w:r>
      <w:r w:rsidR="009839F4" w:rsidRPr="00B2073B">
        <w:rPr>
          <w:rFonts w:ascii="Times New Roman" w:hAnsi="Times New Roman" w:cs="Times New Roman"/>
          <w:bCs/>
          <w:sz w:val="28"/>
          <w:szCs w:val="28"/>
          <w:lang w:val="es-ES"/>
        </w:rPr>
        <w:t xml:space="preserve"> </w:t>
      </w:r>
      <w:r w:rsidR="001239E9" w:rsidRPr="00B2073B">
        <w:rPr>
          <w:rFonts w:ascii="Times New Roman" w:hAnsi="Times New Roman" w:cs="Times New Roman"/>
          <w:bCs/>
          <w:sz w:val="28"/>
          <w:szCs w:val="28"/>
          <w:lang w:val="es-ES"/>
        </w:rPr>
        <w:t xml:space="preserve">las </w:t>
      </w:r>
      <w:r w:rsidR="009839F4" w:rsidRPr="00B2073B">
        <w:rPr>
          <w:rFonts w:ascii="Times New Roman" w:hAnsi="Times New Roman" w:cs="Times New Roman"/>
          <w:bCs/>
          <w:sz w:val="28"/>
          <w:szCs w:val="28"/>
          <w:lang w:val="es-ES"/>
        </w:rPr>
        <w:t xml:space="preserve">niñas, </w:t>
      </w:r>
      <w:r w:rsidR="001239E9" w:rsidRPr="00B2073B">
        <w:rPr>
          <w:rFonts w:ascii="Times New Roman" w:hAnsi="Times New Roman" w:cs="Times New Roman"/>
          <w:bCs/>
          <w:sz w:val="28"/>
          <w:szCs w:val="28"/>
          <w:lang w:val="es-ES"/>
        </w:rPr>
        <w:t xml:space="preserve">los </w:t>
      </w:r>
      <w:r w:rsidR="009839F4" w:rsidRPr="00B2073B">
        <w:rPr>
          <w:rFonts w:ascii="Times New Roman" w:hAnsi="Times New Roman" w:cs="Times New Roman"/>
          <w:bCs/>
          <w:sz w:val="28"/>
          <w:szCs w:val="28"/>
          <w:lang w:val="es-ES"/>
        </w:rPr>
        <w:t xml:space="preserve">niños y </w:t>
      </w:r>
      <w:r w:rsidR="001239E9" w:rsidRPr="00B2073B">
        <w:rPr>
          <w:rFonts w:ascii="Times New Roman" w:hAnsi="Times New Roman" w:cs="Times New Roman"/>
          <w:bCs/>
          <w:sz w:val="28"/>
          <w:szCs w:val="28"/>
          <w:lang w:val="es-ES"/>
        </w:rPr>
        <w:t xml:space="preserve">los </w:t>
      </w:r>
      <w:r w:rsidR="009839F4" w:rsidRPr="00B2073B">
        <w:rPr>
          <w:rFonts w:ascii="Times New Roman" w:hAnsi="Times New Roman" w:cs="Times New Roman"/>
          <w:bCs/>
          <w:sz w:val="28"/>
          <w:szCs w:val="28"/>
          <w:lang w:val="es-ES"/>
        </w:rPr>
        <w:t>adolescentes</w:t>
      </w:r>
      <w:r w:rsidR="00BD4053" w:rsidRPr="00B2073B">
        <w:rPr>
          <w:rFonts w:ascii="Times New Roman" w:hAnsi="Times New Roman" w:cs="Times New Roman"/>
          <w:bCs/>
          <w:sz w:val="28"/>
          <w:szCs w:val="28"/>
          <w:lang w:val="es-ES"/>
        </w:rPr>
        <w:t xml:space="preserve"> (en adelante NNA)</w:t>
      </w:r>
      <w:r w:rsidR="00546EDC" w:rsidRPr="00B2073B">
        <w:rPr>
          <w:rStyle w:val="Refdenotaalpie"/>
          <w:rFonts w:ascii="Times New Roman" w:hAnsi="Times New Roman"/>
          <w:bCs/>
          <w:sz w:val="28"/>
          <w:szCs w:val="28"/>
          <w:lang w:val="es-ES"/>
        </w:rPr>
        <w:footnoteReference w:id="7"/>
      </w:r>
      <w:r w:rsidR="009839F4" w:rsidRPr="00B2073B">
        <w:rPr>
          <w:rFonts w:ascii="Times New Roman" w:hAnsi="Times New Roman" w:cs="Times New Roman"/>
          <w:bCs/>
          <w:sz w:val="28"/>
          <w:szCs w:val="28"/>
          <w:lang w:val="es-ES"/>
        </w:rPr>
        <w:t xml:space="preserve">. </w:t>
      </w:r>
      <w:r w:rsidRPr="00B2073B">
        <w:rPr>
          <w:rFonts w:ascii="Times New Roman" w:hAnsi="Times New Roman" w:cs="Times New Roman"/>
          <w:bCs/>
          <w:sz w:val="28"/>
          <w:szCs w:val="28"/>
          <w:lang w:val="es-ES"/>
        </w:rPr>
        <w:t>En su escrito, manifestó su</w:t>
      </w:r>
      <w:r w:rsidR="00A01760" w:rsidRPr="00B2073B">
        <w:rPr>
          <w:rFonts w:ascii="Times New Roman" w:hAnsi="Times New Roman" w:cs="Times New Roman"/>
          <w:bCs/>
          <w:sz w:val="28"/>
          <w:szCs w:val="28"/>
          <w:lang w:val="es-ES"/>
        </w:rPr>
        <w:t xml:space="preserve"> preocupación por </w:t>
      </w:r>
      <w:r w:rsidR="009839F4" w:rsidRPr="00B2073B">
        <w:rPr>
          <w:rFonts w:ascii="Times New Roman" w:hAnsi="Times New Roman" w:cs="Times New Roman"/>
          <w:sz w:val="28"/>
          <w:szCs w:val="28"/>
          <w:lang w:val="es-ES"/>
        </w:rPr>
        <w:t>la existencia de una amenaza inminente para las personas que utilizan los servicios de ese centro</w:t>
      </w:r>
      <w:r w:rsidR="00431AAA" w:rsidRPr="00B2073B">
        <w:rPr>
          <w:rFonts w:ascii="Times New Roman" w:hAnsi="Times New Roman" w:cs="Times New Roman"/>
          <w:sz w:val="28"/>
          <w:szCs w:val="28"/>
          <w:lang w:val="es-ES"/>
        </w:rPr>
        <w:t xml:space="preserve"> de actividades</w:t>
      </w:r>
      <w:r w:rsidR="009839F4" w:rsidRPr="00B2073B">
        <w:rPr>
          <w:rFonts w:ascii="Times New Roman" w:hAnsi="Times New Roman" w:cs="Times New Roman"/>
          <w:sz w:val="28"/>
          <w:szCs w:val="28"/>
          <w:lang w:val="es-ES"/>
        </w:rPr>
        <w:t xml:space="preserve"> </w:t>
      </w:r>
      <w:r w:rsidR="001239E9" w:rsidRPr="00B2073B">
        <w:rPr>
          <w:rFonts w:ascii="Times New Roman" w:hAnsi="Times New Roman" w:cs="Times New Roman"/>
          <w:sz w:val="28"/>
          <w:szCs w:val="28"/>
          <w:lang w:val="es-ES"/>
        </w:rPr>
        <w:t>y a</w:t>
      </w:r>
      <w:r w:rsidRPr="00B2073B">
        <w:rPr>
          <w:rFonts w:ascii="Times New Roman" w:hAnsi="Times New Roman" w:cs="Times New Roman"/>
          <w:sz w:val="28"/>
          <w:szCs w:val="28"/>
          <w:lang w:val="es-ES"/>
        </w:rPr>
        <w:t>dvirtió</w:t>
      </w:r>
      <w:r w:rsidR="009839F4" w:rsidRPr="00B2073B">
        <w:rPr>
          <w:rFonts w:ascii="Times New Roman" w:hAnsi="Times New Roman" w:cs="Times New Roman"/>
          <w:sz w:val="28"/>
          <w:szCs w:val="28"/>
          <w:lang w:val="es-ES"/>
        </w:rPr>
        <w:t xml:space="preserve"> que esas </w:t>
      </w:r>
      <w:r w:rsidR="00731604" w:rsidRPr="00B2073B">
        <w:rPr>
          <w:rFonts w:ascii="Times New Roman" w:hAnsi="Times New Roman" w:cs="Times New Roman"/>
          <w:sz w:val="28"/>
          <w:szCs w:val="28"/>
          <w:lang w:val="es-ES"/>
        </w:rPr>
        <w:t>filmaciones</w:t>
      </w:r>
      <w:r w:rsidR="009839F4" w:rsidRPr="00B2073B">
        <w:rPr>
          <w:rFonts w:ascii="Times New Roman" w:hAnsi="Times New Roman" w:cs="Times New Roman"/>
          <w:sz w:val="28"/>
          <w:szCs w:val="28"/>
          <w:lang w:val="es-ES"/>
        </w:rPr>
        <w:t xml:space="preserve"> </w:t>
      </w:r>
      <w:r w:rsidR="001239E9" w:rsidRPr="00B2073B">
        <w:rPr>
          <w:rFonts w:ascii="Times New Roman" w:hAnsi="Times New Roman" w:cs="Times New Roman"/>
          <w:sz w:val="28"/>
          <w:szCs w:val="28"/>
          <w:lang w:val="es-ES"/>
        </w:rPr>
        <w:t>podrían ser</w:t>
      </w:r>
      <w:r w:rsidR="009839F4" w:rsidRPr="00B2073B">
        <w:rPr>
          <w:rFonts w:ascii="Times New Roman" w:hAnsi="Times New Roman" w:cs="Times New Roman"/>
          <w:sz w:val="28"/>
          <w:szCs w:val="28"/>
          <w:lang w:val="es-ES"/>
        </w:rPr>
        <w:t xml:space="preserve"> usadas con fines pornográficos</w:t>
      </w:r>
      <w:r w:rsidR="009839F4" w:rsidRPr="00B2073B">
        <w:rPr>
          <w:rStyle w:val="Refdenotaalpie"/>
          <w:rFonts w:ascii="Times New Roman" w:hAnsi="Times New Roman"/>
          <w:sz w:val="28"/>
          <w:szCs w:val="28"/>
          <w:lang w:val="es-ES"/>
        </w:rPr>
        <w:footnoteReference w:id="8"/>
      </w:r>
      <w:r w:rsidR="009839F4" w:rsidRPr="00B2073B">
        <w:rPr>
          <w:rFonts w:ascii="Times New Roman" w:hAnsi="Times New Roman" w:cs="Times New Roman"/>
          <w:sz w:val="28"/>
          <w:szCs w:val="28"/>
          <w:lang w:val="es-ES"/>
        </w:rPr>
        <w:t>.</w:t>
      </w:r>
    </w:p>
    <w:p w14:paraId="5CA20012" w14:textId="77777777" w:rsidR="0076570C" w:rsidRPr="00B2073B" w:rsidRDefault="0076570C" w:rsidP="000F7AD3">
      <w:pPr>
        <w:pStyle w:val="Prrafodelista"/>
        <w:spacing w:after="0" w:line="240" w:lineRule="auto"/>
        <w:rPr>
          <w:rFonts w:ascii="Times New Roman" w:hAnsi="Times New Roman" w:cs="Times New Roman"/>
          <w:iCs/>
          <w:sz w:val="28"/>
          <w:szCs w:val="28"/>
          <w:lang w:val="es-ES"/>
        </w:rPr>
      </w:pPr>
    </w:p>
    <w:p w14:paraId="4F9B2B3B" w14:textId="29333DE3" w:rsidR="00F26454" w:rsidRPr="00B2073B" w:rsidRDefault="001335BA"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iCs/>
          <w:sz w:val="28"/>
          <w:szCs w:val="28"/>
          <w:lang w:val="es-ES"/>
        </w:rPr>
      </w:pPr>
      <w:r w:rsidRPr="00B2073B">
        <w:rPr>
          <w:rFonts w:ascii="Times New Roman" w:hAnsi="Times New Roman" w:cs="Times New Roman"/>
          <w:iCs/>
          <w:sz w:val="28"/>
          <w:szCs w:val="28"/>
          <w:lang w:val="es-ES"/>
        </w:rPr>
        <w:t>L</w:t>
      </w:r>
      <w:r w:rsidR="0076570C" w:rsidRPr="00B2073B">
        <w:rPr>
          <w:rFonts w:ascii="Times New Roman" w:hAnsi="Times New Roman" w:cs="Times New Roman"/>
          <w:iCs/>
          <w:sz w:val="28"/>
          <w:szCs w:val="28"/>
          <w:lang w:val="es-ES"/>
        </w:rPr>
        <w:t>a accionante</w:t>
      </w:r>
      <w:r w:rsidR="00AF410A" w:rsidRPr="00B2073B">
        <w:rPr>
          <w:rFonts w:ascii="Times New Roman" w:hAnsi="Times New Roman" w:cs="Times New Roman"/>
          <w:iCs/>
          <w:sz w:val="28"/>
          <w:szCs w:val="28"/>
          <w:lang w:val="es-ES"/>
        </w:rPr>
        <w:t xml:space="preserve"> </w:t>
      </w:r>
      <w:r w:rsidR="00F26454" w:rsidRPr="00B2073B">
        <w:rPr>
          <w:rFonts w:ascii="Times New Roman" w:hAnsi="Times New Roman" w:cs="Times New Roman"/>
          <w:iCs/>
          <w:sz w:val="28"/>
          <w:szCs w:val="28"/>
          <w:lang w:val="es-ES"/>
        </w:rPr>
        <w:t xml:space="preserve">le </w:t>
      </w:r>
      <w:r w:rsidR="00AF410A" w:rsidRPr="00B2073B">
        <w:rPr>
          <w:rFonts w:ascii="Times New Roman" w:hAnsi="Times New Roman" w:cs="Times New Roman"/>
          <w:iCs/>
          <w:sz w:val="28"/>
          <w:szCs w:val="28"/>
          <w:lang w:val="es-ES"/>
        </w:rPr>
        <w:t>solicitó</w:t>
      </w:r>
      <w:r w:rsidR="0076570C" w:rsidRPr="00B2073B">
        <w:rPr>
          <w:rFonts w:ascii="Times New Roman" w:hAnsi="Times New Roman" w:cs="Times New Roman"/>
          <w:iCs/>
          <w:sz w:val="28"/>
          <w:szCs w:val="28"/>
          <w:lang w:val="es-ES"/>
        </w:rPr>
        <w:t xml:space="preserve"> al juez de tutela</w:t>
      </w:r>
      <w:r w:rsidRPr="00B2073B">
        <w:rPr>
          <w:rFonts w:ascii="Times New Roman" w:hAnsi="Times New Roman" w:cs="Times New Roman"/>
          <w:iCs/>
          <w:sz w:val="28"/>
          <w:szCs w:val="28"/>
          <w:lang w:val="es-ES"/>
        </w:rPr>
        <w:t xml:space="preserve"> </w:t>
      </w:r>
      <w:r w:rsidRPr="00B2073B">
        <w:rPr>
          <w:rFonts w:ascii="Times New Roman" w:hAnsi="Times New Roman" w:cs="Times New Roman"/>
          <w:bCs/>
          <w:sz w:val="28"/>
          <w:szCs w:val="28"/>
          <w:lang w:val="es-ES"/>
        </w:rPr>
        <w:t xml:space="preserve">que ordenara el cierre de </w:t>
      </w:r>
      <w:r w:rsidR="00431AAA" w:rsidRPr="00B2073B">
        <w:rPr>
          <w:rFonts w:ascii="Times New Roman" w:hAnsi="Times New Roman" w:cs="Times New Roman"/>
          <w:bCs/>
          <w:sz w:val="28"/>
          <w:szCs w:val="28"/>
          <w:lang w:val="es-ES"/>
        </w:rPr>
        <w:t xml:space="preserve">la </w:t>
      </w:r>
      <w:r w:rsidR="00431AAA" w:rsidRPr="00B2073B">
        <w:rPr>
          <w:rFonts w:ascii="Times New Roman" w:hAnsi="Times New Roman" w:cs="Times New Roman"/>
          <w:bCs/>
          <w:i/>
          <w:iCs/>
          <w:sz w:val="28"/>
          <w:szCs w:val="28"/>
          <w:lang w:val="es-ES"/>
        </w:rPr>
        <w:t>escuela</w:t>
      </w:r>
      <w:r w:rsidRPr="00B2073B">
        <w:rPr>
          <w:rFonts w:ascii="Times New Roman" w:hAnsi="Times New Roman" w:cs="Times New Roman"/>
          <w:bCs/>
          <w:sz w:val="28"/>
          <w:szCs w:val="28"/>
          <w:lang w:val="es-ES"/>
        </w:rPr>
        <w:t xml:space="preserve"> como</w:t>
      </w:r>
      <w:r w:rsidR="0076570C" w:rsidRPr="00B2073B">
        <w:rPr>
          <w:rFonts w:ascii="Times New Roman" w:hAnsi="Times New Roman" w:cs="Times New Roman"/>
          <w:iCs/>
          <w:sz w:val="28"/>
          <w:szCs w:val="28"/>
          <w:lang w:val="es-ES"/>
        </w:rPr>
        <w:t xml:space="preserve"> </w:t>
      </w:r>
      <w:r w:rsidR="0087767B" w:rsidRPr="00B2073B">
        <w:rPr>
          <w:rFonts w:ascii="Times New Roman" w:hAnsi="Times New Roman" w:cs="Times New Roman"/>
          <w:bCs/>
          <w:sz w:val="28"/>
          <w:szCs w:val="28"/>
          <w:lang w:val="es-ES"/>
        </w:rPr>
        <w:t>una medida provisional</w:t>
      </w:r>
      <w:r w:rsidR="0087767B" w:rsidRPr="00B2073B">
        <w:rPr>
          <w:rStyle w:val="Refdenotaalpie"/>
          <w:rFonts w:ascii="Times New Roman" w:hAnsi="Times New Roman"/>
          <w:bCs/>
          <w:sz w:val="28"/>
          <w:szCs w:val="28"/>
          <w:lang w:val="es-ES"/>
        </w:rPr>
        <w:footnoteReference w:id="9"/>
      </w:r>
      <w:r w:rsidR="0087767B" w:rsidRPr="00B2073B">
        <w:rPr>
          <w:rFonts w:ascii="Times New Roman" w:hAnsi="Times New Roman" w:cs="Times New Roman"/>
          <w:bCs/>
          <w:sz w:val="28"/>
          <w:szCs w:val="28"/>
          <w:lang w:val="es-ES"/>
        </w:rPr>
        <w:t xml:space="preserve">. </w:t>
      </w:r>
      <w:r w:rsidR="006F0839" w:rsidRPr="00B2073B">
        <w:rPr>
          <w:rFonts w:ascii="Times New Roman" w:hAnsi="Times New Roman" w:cs="Times New Roman"/>
          <w:bCs/>
          <w:sz w:val="28"/>
          <w:szCs w:val="28"/>
          <w:lang w:val="es-ES"/>
        </w:rPr>
        <w:t>Además,</w:t>
      </w:r>
      <w:r w:rsidRPr="00B2073B">
        <w:rPr>
          <w:rFonts w:ascii="Times New Roman" w:hAnsi="Times New Roman" w:cs="Times New Roman"/>
          <w:bCs/>
          <w:sz w:val="28"/>
          <w:szCs w:val="28"/>
          <w:lang w:val="es-ES"/>
        </w:rPr>
        <w:t xml:space="preserve"> </w:t>
      </w:r>
      <w:r w:rsidR="0076570C" w:rsidRPr="00B2073B">
        <w:rPr>
          <w:rFonts w:ascii="Times New Roman" w:hAnsi="Times New Roman" w:cs="Times New Roman"/>
          <w:sz w:val="28"/>
          <w:szCs w:val="28"/>
          <w:lang w:val="es-ES"/>
        </w:rPr>
        <w:t xml:space="preserve">pidió que le ordenara a </w:t>
      </w:r>
      <w:r w:rsidR="00431AAA" w:rsidRPr="00B2073B">
        <w:rPr>
          <w:rFonts w:ascii="Times New Roman" w:hAnsi="Times New Roman" w:cs="Times New Roman"/>
          <w:bCs/>
          <w:sz w:val="28"/>
          <w:szCs w:val="28"/>
          <w:lang w:val="es-ES"/>
        </w:rPr>
        <w:t xml:space="preserve">la </w:t>
      </w:r>
      <w:r w:rsidR="00431AAA" w:rsidRPr="00B2073B">
        <w:rPr>
          <w:rFonts w:ascii="Times New Roman" w:hAnsi="Times New Roman" w:cs="Times New Roman"/>
          <w:bCs/>
          <w:i/>
          <w:iCs/>
          <w:sz w:val="28"/>
          <w:szCs w:val="28"/>
          <w:lang w:val="es-ES"/>
        </w:rPr>
        <w:t>escuela</w:t>
      </w:r>
      <w:r w:rsidR="0076570C" w:rsidRPr="00B2073B">
        <w:rPr>
          <w:rFonts w:ascii="Times New Roman" w:hAnsi="Times New Roman" w:cs="Times New Roman"/>
          <w:sz w:val="28"/>
          <w:szCs w:val="28"/>
          <w:lang w:val="es-ES"/>
        </w:rPr>
        <w:t xml:space="preserve"> tanto que </w:t>
      </w:r>
      <w:r w:rsidR="003E35F7" w:rsidRPr="00B2073B">
        <w:rPr>
          <w:rFonts w:ascii="Times New Roman" w:hAnsi="Times New Roman" w:cs="Times New Roman"/>
          <w:sz w:val="28"/>
          <w:szCs w:val="28"/>
          <w:lang w:val="es-ES"/>
        </w:rPr>
        <w:t xml:space="preserve">le </w:t>
      </w:r>
      <w:r w:rsidR="0076570C" w:rsidRPr="00B2073B">
        <w:rPr>
          <w:rFonts w:ascii="Times New Roman" w:hAnsi="Times New Roman" w:cs="Times New Roman"/>
          <w:sz w:val="28"/>
          <w:szCs w:val="28"/>
          <w:lang w:val="es-ES"/>
        </w:rPr>
        <w:t>entregara los videos que tuvieran de ella y de sus hijos como que indicara el sitio de publicación y se le reconocieran</w:t>
      </w:r>
      <w:r w:rsidR="003E35F7" w:rsidRPr="00B2073B">
        <w:rPr>
          <w:rFonts w:ascii="Times New Roman" w:hAnsi="Times New Roman" w:cs="Times New Roman"/>
          <w:sz w:val="28"/>
          <w:szCs w:val="28"/>
          <w:lang w:val="es-ES"/>
        </w:rPr>
        <w:t>:</w:t>
      </w:r>
      <w:r w:rsidR="0076570C" w:rsidRPr="00B2073B">
        <w:rPr>
          <w:rFonts w:ascii="Times New Roman" w:hAnsi="Times New Roman" w:cs="Times New Roman"/>
          <w:sz w:val="28"/>
          <w:szCs w:val="28"/>
          <w:lang w:val="es-ES"/>
        </w:rPr>
        <w:t xml:space="preserve"> “las retribuciones obtenidas por su divulgación”</w:t>
      </w:r>
      <w:r w:rsidR="0076570C" w:rsidRPr="00B2073B">
        <w:rPr>
          <w:rStyle w:val="Refdenotaalpie"/>
          <w:rFonts w:ascii="Times New Roman" w:hAnsi="Times New Roman"/>
          <w:sz w:val="28"/>
          <w:szCs w:val="28"/>
          <w:lang w:val="es-ES"/>
        </w:rPr>
        <w:footnoteReference w:id="10"/>
      </w:r>
      <w:r w:rsidR="0076570C" w:rsidRPr="00B2073B">
        <w:rPr>
          <w:rFonts w:ascii="Times New Roman" w:hAnsi="Times New Roman" w:cs="Times New Roman"/>
          <w:i/>
          <w:iCs/>
          <w:sz w:val="28"/>
          <w:szCs w:val="28"/>
          <w:lang w:val="es-ES"/>
        </w:rPr>
        <w:t>.</w:t>
      </w:r>
    </w:p>
    <w:p w14:paraId="0ED64A82" w14:textId="77777777" w:rsidR="00F26454" w:rsidRPr="00B2073B" w:rsidRDefault="00F26454" w:rsidP="000F7AD3">
      <w:pPr>
        <w:pStyle w:val="Prrafodelista"/>
        <w:spacing w:after="0" w:line="240" w:lineRule="auto"/>
        <w:rPr>
          <w:rFonts w:ascii="Times New Roman" w:hAnsi="Times New Roman" w:cs="Times New Roman"/>
          <w:sz w:val="28"/>
          <w:szCs w:val="28"/>
          <w:lang w:val="es-ES"/>
        </w:rPr>
      </w:pPr>
    </w:p>
    <w:p w14:paraId="22672326" w14:textId="0C3ABCCB" w:rsidR="00A01760" w:rsidRPr="00B2073B" w:rsidRDefault="003071D4"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i/>
          <w:iCs/>
          <w:sz w:val="28"/>
          <w:szCs w:val="28"/>
          <w:lang w:val="es-ES"/>
        </w:rPr>
      </w:pPr>
      <w:r w:rsidRPr="00B2073B">
        <w:rPr>
          <w:rFonts w:ascii="Times New Roman" w:hAnsi="Times New Roman" w:cs="Times New Roman"/>
          <w:sz w:val="28"/>
          <w:szCs w:val="28"/>
          <w:lang w:val="es-ES"/>
        </w:rPr>
        <w:t>Asimismo</w:t>
      </w:r>
      <w:r w:rsidR="0076570C" w:rsidRPr="00B2073B">
        <w:rPr>
          <w:rFonts w:ascii="Times New Roman" w:hAnsi="Times New Roman" w:cs="Times New Roman"/>
          <w:sz w:val="28"/>
          <w:szCs w:val="28"/>
          <w:lang w:val="es-ES"/>
        </w:rPr>
        <w:t xml:space="preserve">, la señora </w:t>
      </w:r>
      <w:r w:rsidR="00731604" w:rsidRPr="00B2073B">
        <w:rPr>
          <w:rFonts w:ascii="Times New Roman" w:hAnsi="Times New Roman" w:cs="Times New Roman"/>
          <w:i/>
          <w:iCs/>
          <w:sz w:val="28"/>
          <w:szCs w:val="28"/>
          <w:lang w:val="es-ES"/>
        </w:rPr>
        <w:t>Luz</w:t>
      </w:r>
      <w:r w:rsidR="0076570C" w:rsidRPr="00B2073B">
        <w:rPr>
          <w:rFonts w:ascii="Times New Roman" w:hAnsi="Times New Roman" w:cs="Times New Roman"/>
          <w:sz w:val="28"/>
          <w:szCs w:val="28"/>
          <w:lang w:val="es-ES"/>
        </w:rPr>
        <w:t xml:space="preserve"> solicitó que se le ordenara a</w:t>
      </w:r>
      <w:r w:rsidR="00431AAA" w:rsidRPr="00B2073B">
        <w:rPr>
          <w:rFonts w:ascii="Times New Roman" w:hAnsi="Times New Roman" w:cs="Times New Roman"/>
          <w:sz w:val="28"/>
          <w:szCs w:val="28"/>
          <w:lang w:val="es-ES"/>
        </w:rPr>
        <w:t xml:space="preserve"> </w:t>
      </w:r>
      <w:r w:rsidR="00431AAA" w:rsidRPr="00B2073B">
        <w:rPr>
          <w:rFonts w:ascii="Times New Roman" w:hAnsi="Times New Roman" w:cs="Times New Roman"/>
          <w:bCs/>
          <w:sz w:val="28"/>
          <w:szCs w:val="28"/>
          <w:lang w:val="es-ES"/>
        </w:rPr>
        <w:t xml:space="preserve">la </w:t>
      </w:r>
      <w:r w:rsidR="00431AAA" w:rsidRPr="00B2073B">
        <w:rPr>
          <w:rFonts w:ascii="Times New Roman" w:hAnsi="Times New Roman" w:cs="Times New Roman"/>
          <w:bCs/>
          <w:i/>
          <w:iCs/>
          <w:sz w:val="28"/>
          <w:szCs w:val="28"/>
          <w:lang w:val="es-ES"/>
        </w:rPr>
        <w:t>escuela</w:t>
      </w:r>
      <w:r w:rsidR="0076570C" w:rsidRPr="00B2073B">
        <w:rPr>
          <w:rFonts w:ascii="Times New Roman" w:hAnsi="Times New Roman" w:cs="Times New Roman"/>
          <w:sz w:val="28"/>
          <w:szCs w:val="28"/>
          <w:lang w:val="es-ES"/>
        </w:rPr>
        <w:t xml:space="preserve"> que</w:t>
      </w:r>
      <w:r w:rsidR="003E35F7" w:rsidRPr="00B2073B">
        <w:rPr>
          <w:rFonts w:ascii="Times New Roman" w:hAnsi="Times New Roman" w:cs="Times New Roman"/>
          <w:sz w:val="28"/>
          <w:szCs w:val="28"/>
          <w:lang w:val="es-ES"/>
        </w:rPr>
        <w:t xml:space="preserve"> le</w:t>
      </w:r>
      <w:r w:rsidR="0076570C" w:rsidRPr="00B2073B">
        <w:rPr>
          <w:rFonts w:ascii="Times New Roman" w:hAnsi="Times New Roman" w:cs="Times New Roman"/>
          <w:sz w:val="28"/>
          <w:szCs w:val="28"/>
          <w:lang w:val="es-ES"/>
        </w:rPr>
        <w:t xml:space="preserve"> entregara </w:t>
      </w:r>
      <w:r w:rsidRPr="00B2073B">
        <w:rPr>
          <w:rFonts w:ascii="Times New Roman" w:hAnsi="Times New Roman" w:cs="Times New Roman"/>
          <w:sz w:val="28"/>
          <w:szCs w:val="28"/>
          <w:lang w:val="es-ES"/>
        </w:rPr>
        <w:t>los</w:t>
      </w:r>
      <w:r w:rsidR="0076570C" w:rsidRPr="00B2073B">
        <w:rPr>
          <w:rFonts w:ascii="Times New Roman" w:hAnsi="Times New Roman" w:cs="Times New Roman"/>
          <w:sz w:val="28"/>
          <w:szCs w:val="28"/>
          <w:lang w:val="es-ES"/>
        </w:rPr>
        <w:t xml:space="preserve"> nombre</w:t>
      </w:r>
      <w:r w:rsidRPr="00B2073B">
        <w:rPr>
          <w:rFonts w:ascii="Times New Roman" w:hAnsi="Times New Roman" w:cs="Times New Roman"/>
          <w:sz w:val="28"/>
          <w:szCs w:val="28"/>
          <w:lang w:val="es-ES"/>
        </w:rPr>
        <w:t>s</w:t>
      </w:r>
      <w:r w:rsidR="0076570C" w:rsidRPr="00B2073B">
        <w:rPr>
          <w:rFonts w:ascii="Times New Roman" w:hAnsi="Times New Roman" w:cs="Times New Roman"/>
          <w:sz w:val="28"/>
          <w:szCs w:val="28"/>
          <w:lang w:val="es-ES"/>
        </w:rPr>
        <w:t xml:space="preserve"> de todos los </w:t>
      </w:r>
      <w:r w:rsidR="007B47B6" w:rsidRPr="00B2073B">
        <w:rPr>
          <w:rFonts w:ascii="Times New Roman" w:hAnsi="Times New Roman" w:cs="Times New Roman"/>
          <w:sz w:val="28"/>
          <w:szCs w:val="28"/>
          <w:lang w:val="es-ES"/>
        </w:rPr>
        <w:t>NNA</w:t>
      </w:r>
      <w:r w:rsidR="0076570C" w:rsidRPr="00B2073B">
        <w:rPr>
          <w:rFonts w:ascii="Times New Roman" w:hAnsi="Times New Roman" w:cs="Times New Roman"/>
          <w:sz w:val="28"/>
          <w:szCs w:val="28"/>
          <w:lang w:val="es-ES"/>
        </w:rPr>
        <w:t xml:space="preserve"> a quienes se les hubiera prestado cualquier servicio desde el 18 de julio de 2020. </w:t>
      </w:r>
      <w:r w:rsidRPr="00B2073B">
        <w:rPr>
          <w:rFonts w:ascii="Times New Roman" w:hAnsi="Times New Roman" w:cs="Times New Roman"/>
          <w:sz w:val="28"/>
          <w:szCs w:val="28"/>
          <w:lang w:val="es-ES"/>
        </w:rPr>
        <w:t>L</w:t>
      </w:r>
      <w:r w:rsidR="0076570C" w:rsidRPr="00B2073B">
        <w:rPr>
          <w:rFonts w:ascii="Times New Roman" w:hAnsi="Times New Roman" w:cs="Times New Roman"/>
          <w:sz w:val="28"/>
          <w:szCs w:val="28"/>
          <w:lang w:val="es-ES"/>
        </w:rPr>
        <w:t xml:space="preserve">a ciudadana </w:t>
      </w:r>
      <w:r w:rsidRPr="00B2073B">
        <w:rPr>
          <w:rFonts w:ascii="Times New Roman" w:hAnsi="Times New Roman" w:cs="Times New Roman"/>
          <w:sz w:val="28"/>
          <w:szCs w:val="28"/>
          <w:lang w:val="es-ES"/>
        </w:rPr>
        <w:t xml:space="preserve">también </w:t>
      </w:r>
      <w:r w:rsidR="0076570C" w:rsidRPr="00B2073B">
        <w:rPr>
          <w:rFonts w:ascii="Times New Roman" w:hAnsi="Times New Roman" w:cs="Times New Roman"/>
          <w:sz w:val="28"/>
          <w:szCs w:val="28"/>
          <w:lang w:val="es-ES"/>
        </w:rPr>
        <w:t xml:space="preserve">requirió que se le ordenara a </w:t>
      </w:r>
      <w:r w:rsidR="00431AAA" w:rsidRPr="00B2073B">
        <w:rPr>
          <w:rFonts w:ascii="Times New Roman" w:hAnsi="Times New Roman" w:cs="Times New Roman"/>
          <w:bCs/>
          <w:sz w:val="28"/>
          <w:szCs w:val="28"/>
          <w:lang w:val="es-ES"/>
        </w:rPr>
        <w:t xml:space="preserve">la </w:t>
      </w:r>
      <w:r w:rsidR="00431AAA" w:rsidRPr="00B2073B">
        <w:rPr>
          <w:rFonts w:ascii="Times New Roman" w:hAnsi="Times New Roman" w:cs="Times New Roman"/>
          <w:bCs/>
          <w:i/>
          <w:iCs/>
          <w:sz w:val="28"/>
          <w:szCs w:val="28"/>
          <w:lang w:val="es-ES"/>
        </w:rPr>
        <w:t>escuela</w:t>
      </w:r>
      <w:r w:rsidR="00431AAA" w:rsidRPr="00B2073B">
        <w:rPr>
          <w:rFonts w:ascii="Times New Roman" w:hAnsi="Times New Roman" w:cs="Times New Roman"/>
          <w:bCs/>
          <w:sz w:val="28"/>
          <w:szCs w:val="28"/>
          <w:lang w:val="es-ES"/>
        </w:rPr>
        <w:t xml:space="preserve"> </w:t>
      </w:r>
      <w:r w:rsidR="0076570C" w:rsidRPr="00B2073B">
        <w:rPr>
          <w:rFonts w:ascii="Times New Roman" w:hAnsi="Times New Roman" w:cs="Times New Roman"/>
          <w:sz w:val="28"/>
          <w:szCs w:val="28"/>
          <w:lang w:val="es-ES"/>
        </w:rPr>
        <w:t xml:space="preserve">que informara </w:t>
      </w:r>
      <w:r w:rsidR="00731604" w:rsidRPr="00B2073B">
        <w:rPr>
          <w:rFonts w:ascii="Times New Roman" w:hAnsi="Times New Roman" w:cs="Times New Roman"/>
          <w:sz w:val="28"/>
          <w:szCs w:val="28"/>
          <w:lang w:val="es-ES"/>
        </w:rPr>
        <w:t xml:space="preserve">sobre </w:t>
      </w:r>
      <w:r w:rsidR="0076570C" w:rsidRPr="00B2073B">
        <w:rPr>
          <w:rFonts w:ascii="Times New Roman" w:hAnsi="Times New Roman" w:cs="Times New Roman"/>
          <w:sz w:val="28"/>
          <w:szCs w:val="28"/>
          <w:lang w:val="es-ES"/>
        </w:rPr>
        <w:t xml:space="preserve">los contratos que había suscrito tanto con las entidades públicas como privadas desde el 18 de julio de 2020. </w:t>
      </w:r>
      <w:r w:rsidRPr="00B2073B">
        <w:rPr>
          <w:rFonts w:ascii="Times New Roman" w:hAnsi="Times New Roman" w:cs="Times New Roman"/>
          <w:sz w:val="28"/>
          <w:szCs w:val="28"/>
          <w:lang w:val="es-ES"/>
        </w:rPr>
        <w:t xml:space="preserve">En el escrito de tutela también se </w:t>
      </w:r>
      <w:r w:rsidR="002F47F1" w:rsidRPr="00B2073B">
        <w:rPr>
          <w:rFonts w:ascii="Times New Roman" w:hAnsi="Times New Roman" w:cs="Times New Roman"/>
          <w:sz w:val="28"/>
          <w:szCs w:val="28"/>
          <w:lang w:val="es-ES"/>
        </w:rPr>
        <w:t>reclamó</w:t>
      </w:r>
      <w:r w:rsidR="0076570C" w:rsidRPr="00B2073B">
        <w:rPr>
          <w:rFonts w:ascii="Times New Roman" w:hAnsi="Times New Roman" w:cs="Times New Roman"/>
          <w:sz w:val="28"/>
          <w:szCs w:val="28"/>
          <w:lang w:val="es-ES"/>
        </w:rPr>
        <w:t xml:space="preserve"> que se le</w:t>
      </w:r>
      <w:r w:rsidR="00731604" w:rsidRPr="00B2073B">
        <w:rPr>
          <w:rFonts w:ascii="Times New Roman" w:hAnsi="Times New Roman" w:cs="Times New Roman"/>
          <w:sz w:val="28"/>
          <w:szCs w:val="28"/>
          <w:lang w:val="es-ES"/>
        </w:rPr>
        <w:t>s</w:t>
      </w:r>
      <w:r w:rsidR="0076570C" w:rsidRPr="00B2073B">
        <w:rPr>
          <w:rFonts w:ascii="Times New Roman" w:hAnsi="Times New Roman" w:cs="Times New Roman"/>
          <w:sz w:val="28"/>
          <w:szCs w:val="28"/>
          <w:lang w:val="es-ES"/>
        </w:rPr>
        <w:t xml:space="preserve"> ordenara a la Secretaría de Salud y de Gobierno de Bogotá, al ICBF, a la Personería Distrital y a la Alcaldía Local de Suba que intervinieran</w:t>
      </w:r>
      <w:r w:rsidR="00431AAA" w:rsidRPr="00B2073B">
        <w:rPr>
          <w:rFonts w:ascii="Times New Roman" w:hAnsi="Times New Roman" w:cs="Times New Roman"/>
          <w:sz w:val="28"/>
          <w:szCs w:val="28"/>
          <w:lang w:val="es-ES"/>
        </w:rPr>
        <w:t xml:space="preserve"> en</w:t>
      </w:r>
      <w:r w:rsidR="0076570C" w:rsidRPr="00B2073B">
        <w:rPr>
          <w:rFonts w:ascii="Times New Roman" w:hAnsi="Times New Roman" w:cs="Times New Roman"/>
          <w:sz w:val="28"/>
          <w:szCs w:val="28"/>
          <w:lang w:val="es-ES"/>
        </w:rPr>
        <w:t xml:space="preserve"> </w:t>
      </w:r>
      <w:r w:rsidR="00431AAA" w:rsidRPr="00B2073B">
        <w:rPr>
          <w:rFonts w:ascii="Times New Roman" w:hAnsi="Times New Roman" w:cs="Times New Roman"/>
          <w:bCs/>
          <w:sz w:val="28"/>
          <w:szCs w:val="28"/>
          <w:lang w:val="es-ES"/>
        </w:rPr>
        <w:t xml:space="preserve">la </w:t>
      </w:r>
      <w:r w:rsidR="00431AAA" w:rsidRPr="00B2073B">
        <w:rPr>
          <w:rFonts w:ascii="Times New Roman" w:hAnsi="Times New Roman" w:cs="Times New Roman"/>
          <w:bCs/>
          <w:i/>
          <w:iCs/>
          <w:sz w:val="28"/>
          <w:szCs w:val="28"/>
          <w:lang w:val="es-ES"/>
        </w:rPr>
        <w:t>escuela</w:t>
      </w:r>
      <w:r w:rsidR="0076570C" w:rsidRPr="00B2073B">
        <w:rPr>
          <w:rFonts w:ascii="Times New Roman" w:hAnsi="Times New Roman" w:cs="Times New Roman"/>
          <w:sz w:val="28"/>
          <w:szCs w:val="28"/>
          <w:lang w:val="es-ES"/>
        </w:rPr>
        <w:t xml:space="preserve"> para determinar las fallas ocurridas, las personas involucradas en los hechos relacionados con el video y la potencial vulneración de sus derechos. </w:t>
      </w:r>
      <w:r w:rsidRPr="00B2073B">
        <w:rPr>
          <w:rFonts w:ascii="Times New Roman" w:hAnsi="Times New Roman" w:cs="Times New Roman"/>
          <w:sz w:val="28"/>
          <w:szCs w:val="28"/>
          <w:lang w:val="es-ES"/>
        </w:rPr>
        <w:t>P</w:t>
      </w:r>
      <w:r w:rsidR="0076570C" w:rsidRPr="00B2073B">
        <w:rPr>
          <w:rFonts w:ascii="Times New Roman" w:hAnsi="Times New Roman" w:cs="Times New Roman"/>
          <w:sz w:val="28"/>
          <w:szCs w:val="28"/>
          <w:lang w:val="es-ES"/>
        </w:rPr>
        <w:t xml:space="preserve">or último, se </w:t>
      </w:r>
      <w:r w:rsidR="002F47F1" w:rsidRPr="00B2073B">
        <w:rPr>
          <w:rFonts w:ascii="Times New Roman" w:hAnsi="Times New Roman" w:cs="Times New Roman"/>
          <w:sz w:val="28"/>
          <w:szCs w:val="28"/>
          <w:lang w:val="es-ES"/>
        </w:rPr>
        <w:t>pidió</w:t>
      </w:r>
      <w:r w:rsidR="0076570C" w:rsidRPr="00B2073B">
        <w:rPr>
          <w:rFonts w:ascii="Times New Roman" w:hAnsi="Times New Roman" w:cs="Times New Roman"/>
          <w:sz w:val="28"/>
          <w:szCs w:val="28"/>
          <w:lang w:val="es-ES"/>
        </w:rPr>
        <w:t xml:space="preserve"> que se compulsaran copias a las autoridades competentes para que estas iniciaran las investigaciones que fueran pertinentes.</w:t>
      </w:r>
    </w:p>
    <w:p w14:paraId="37DAA896" w14:textId="77777777" w:rsidR="00800AD5" w:rsidRPr="00B2073B" w:rsidRDefault="00800AD5" w:rsidP="000F7AD3">
      <w:pPr>
        <w:spacing w:after="0"/>
        <w:rPr>
          <w:bCs/>
          <w:szCs w:val="28"/>
          <w:lang w:val="es-ES"/>
        </w:rPr>
      </w:pPr>
    </w:p>
    <w:p w14:paraId="3FE5E618" w14:textId="649B1AA1" w:rsidR="00800AD5" w:rsidRPr="00B2073B" w:rsidRDefault="00F26454" w:rsidP="000F7AD3">
      <w:pPr>
        <w:pStyle w:val="Sinespaciado1"/>
        <w:rPr>
          <w:bCs/>
          <w:szCs w:val="28"/>
          <w:lang w:val="es-ES"/>
        </w:rPr>
      </w:pPr>
      <w:r w:rsidRPr="00B2073B">
        <w:rPr>
          <w:b/>
          <w:szCs w:val="28"/>
          <w:lang w:val="es-ES"/>
        </w:rPr>
        <w:t xml:space="preserve">2. </w:t>
      </w:r>
      <w:r w:rsidR="00800AD5" w:rsidRPr="00B2073B">
        <w:rPr>
          <w:b/>
          <w:szCs w:val="28"/>
          <w:lang w:val="es-ES"/>
        </w:rPr>
        <w:t>Trámite procesal</w:t>
      </w:r>
    </w:p>
    <w:p w14:paraId="33281B85" w14:textId="77777777" w:rsidR="00CE2447" w:rsidRPr="00B2073B" w:rsidRDefault="00CE2447" w:rsidP="000F7AD3">
      <w:pPr>
        <w:pStyle w:val="Sinespaciado"/>
        <w:rPr>
          <w:rFonts w:cs="Times New Roman"/>
          <w:szCs w:val="28"/>
          <w:lang w:val="es-ES"/>
        </w:rPr>
      </w:pPr>
    </w:p>
    <w:p w14:paraId="6F0D9EC5" w14:textId="66AB549B" w:rsidR="00CE2447" w:rsidRPr="00B2073B" w:rsidRDefault="00B3402B"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Mediante </w:t>
      </w:r>
      <w:r w:rsidR="005E04D6" w:rsidRPr="00B2073B">
        <w:rPr>
          <w:rFonts w:ascii="Times New Roman" w:hAnsi="Times New Roman" w:cs="Times New Roman"/>
          <w:sz w:val="28"/>
          <w:szCs w:val="28"/>
          <w:lang w:val="es-ES"/>
        </w:rPr>
        <w:t>A</w:t>
      </w:r>
      <w:r w:rsidRPr="00B2073B">
        <w:rPr>
          <w:rFonts w:ascii="Times New Roman" w:hAnsi="Times New Roman" w:cs="Times New Roman"/>
          <w:sz w:val="28"/>
          <w:szCs w:val="28"/>
          <w:lang w:val="es-ES"/>
        </w:rPr>
        <w:t>uto del</w:t>
      </w:r>
      <w:r w:rsidR="00CE2447" w:rsidRPr="00B2073B">
        <w:rPr>
          <w:rFonts w:ascii="Times New Roman" w:hAnsi="Times New Roman" w:cs="Times New Roman"/>
          <w:sz w:val="28"/>
          <w:szCs w:val="28"/>
          <w:lang w:val="es-ES"/>
        </w:rPr>
        <w:t xml:space="preserve"> 10 de agosto de 2021, el Juzgado Octavo Laboral del Circuito de Bogotá </w:t>
      </w:r>
      <w:r w:rsidR="002E533C" w:rsidRPr="00B2073B">
        <w:rPr>
          <w:rFonts w:ascii="Times New Roman" w:hAnsi="Times New Roman" w:cs="Times New Roman"/>
          <w:sz w:val="28"/>
          <w:szCs w:val="28"/>
          <w:lang w:val="es-ES"/>
        </w:rPr>
        <w:t>a</w:t>
      </w:r>
      <w:r w:rsidR="00BE4CF6" w:rsidRPr="00B2073B">
        <w:rPr>
          <w:rFonts w:ascii="Times New Roman" w:hAnsi="Times New Roman" w:cs="Times New Roman"/>
          <w:sz w:val="28"/>
          <w:szCs w:val="28"/>
          <w:lang w:val="es-ES"/>
        </w:rPr>
        <w:t>dmitió la acción de tutela</w:t>
      </w:r>
      <w:r w:rsidR="00CE2447" w:rsidRPr="00B2073B">
        <w:rPr>
          <w:rFonts w:ascii="Times New Roman" w:hAnsi="Times New Roman" w:cs="Times New Roman"/>
          <w:sz w:val="28"/>
          <w:szCs w:val="28"/>
          <w:lang w:val="es-ES"/>
        </w:rPr>
        <w:t xml:space="preserve"> </w:t>
      </w:r>
      <w:r w:rsidR="00BE4CF6" w:rsidRPr="00B2073B">
        <w:rPr>
          <w:rFonts w:ascii="Times New Roman" w:hAnsi="Times New Roman" w:cs="Times New Roman"/>
          <w:spacing w:val="-67"/>
          <w:sz w:val="28"/>
          <w:szCs w:val="28"/>
          <w:lang w:val="es-ES"/>
        </w:rPr>
        <w:t>y</w:t>
      </w:r>
      <w:r w:rsidR="00BE4CF6" w:rsidRPr="00B2073B">
        <w:rPr>
          <w:rFonts w:ascii="Times New Roman" w:hAnsi="Times New Roman" w:cs="Times New Roman"/>
          <w:sz w:val="28"/>
          <w:szCs w:val="28"/>
          <w:lang w:val="es-ES"/>
        </w:rPr>
        <w:t xml:space="preserve"> </w:t>
      </w:r>
      <w:r w:rsidR="00645082" w:rsidRPr="00B2073B">
        <w:rPr>
          <w:rFonts w:ascii="Times New Roman" w:hAnsi="Times New Roman" w:cs="Times New Roman"/>
          <w:sz w:val="28"/>
          <w:szCs w:val="28"/>
          <w:lang w:val="es-ES"/>
        </w:rPr>
        <w:t>ordenó el</w:t>
      </w:r>
      <w:r w:rsidR="00CE2447" w:rsidRPr="00B2073B">
        <w:rPr>
          <w:rFonts w:ascii="Times New Roman" w:hAnsi="Times New Roman" w:cs="Times New Roman"/>
          <w:sz w:val="28"/>
          <w:szCs w:val="28"/>
          <w:lang w:val="es-ES"/>
        </w:rPr>
        <w:t xml:space="preserve"> traslado</w:t>
      </w:r>
      <w:r w:rsidR="00CE2447" w:rsidRPr="00B2073B">
        <w:rPr>
          <w:rFonts w:ascii="Times New Roman" w:hAnsi="Times New Roman" w:cs="Times New Roman"/>
          <w:spacing w:val="1"/>
          <w:sz w:val="28"/>
          <w:szCs w:val="28"/>
          <w:lang w:val="es-ES"/>
        </w:rPr>
        <w:t xml:space="preserve"> </w:t>
      </w:r>
      <w:r w:rsidR="00CE2447" w:rsidRPr="00B2073B">
        <w:rPr>
          <w:rFonts w:ascii="Times New Roman" w:hAnsi="Times New Roman" w:cs="Times New Roman"/>
          <w:sz w:val="28"/>
          <w:szCs w:val="28"/>
          <w:lang w:val="es-ES"/>
        </w:rPr>
        <w:t>a</w:t>
      </w:r>
      <w:r w:rsidR="00CE2447" w:rsidRPr="00B2073B">
        <w:rPr>
          <w:rFonts w:ascii="Times New Roman" w:hAnsi="Times New Roman" w:cs="Times New Roman"/>
          <w:spacing w:val="1"/>
          <w:sz w:val="28"/>
          <w:szCs w:val="28"/>
          <w:lang w:val="es-ES"/>
        </w:rPr>
        <w:t xml:space="preserve"> </w:t>
      </w:r>
      <w:r w:rsidR="00CE2447" w:rsidRPr="00B2073B">
        <w:rPr>
          <w:rFonts w:ascii="Times New Roman" w:hAnsi="Times New Roman" w:cs="Times New Roman"/>
          <w:sz w:val="28"/>
          <w:szCs w:val="28"/>
          <w:lang w:val="es-ES"/>
        </w:rPr>
        <w:t>las entidades accionadas</w:t>
      </w:r>
      <w:r w:rsidR="00CE2447" w:rsidRPr="00B2073B">
        <w:rPr>
          <w:rStyle w:val="Refdenotaalpie"/>
          <w:rFonts w:ascii="Times New Roman" w:hAnsi="Times New Roman"/>
          <w:sz w:val="28"/>
          <w:szCs w:val="28"/>
          <w:lang w:val="es-ES"/>
        </w:rPr>
        <w:footnoteReference w:id="11"/>
      </w:r>
      <w:r w:rsidR="00CE2447" w:rsidRPr="00B2073B">
        <w:rPr>
          <w:rFonts w:ascii="Times New Roman" w:hAnsi="Times New Roman" w:cs="Times New Roman"/>
          <w:sz w:val="28"/>
          <w:szCs w:val="28"/>
          <w:lang w:val="es-ES"/>
        </w:rPr>
        <w:t>.</w:t>
      </w:r>
    </w:p>
    <w:p w14:paraId="5E4F228A" w14:textId="77777777" w:rsidR="00800AD5" w:rsidRPr="00B2073B" w:rsidRDefault="00800AD5" w:rsidP="000F7AD3">
      <w:pPr>
        <w:pStyle w:val="Prrafodelista"/>
        <w:overflowPunct w:val="0"/>
        <w:autoSpaceDE w:val="0"/>
        <w:autoSpaceDN w:val="0"/>
        <w:adjustRightInd w:val="0"/>
        <w:spacing w:after="0" w:line="240" w:lineRule="auto"/>
        <w:ind w:left="0" w:right="79"/>
        <w:textAlignment w:val="baseline"/>
        <w:rPr>
          <w:rFonts w:ascii="Times New Roman" w:hAnsi="Times New Roman" w:cs="Times New Roman"/>
          <w:bCs/>
          <w:sz w:val="28"/>
          <w:szCs w:val="28"/>
          <w:lang w:val="es-ES"/>
        </w:rPr>
      </w:pPr>
    </w:p>
    <w:p w14:paraId="2A9995EC" w14:textId="44696A3F" w:rsidR="00BE4CF6" w:rsidRPr="00B2073B" w:rsidRDefault="00BE4CF6"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bCs/>
          <w:sz w:val="28"/>
          <w:szCs w:val="28"/>
          <w:lang w:val="es-ES"/>
        </w:rPr>
        <w:t xml:space="preserve">El 11 de agosto de 2021, </w:t>
      </w:r>
      <w:r w:rsidR="003E35F7" w:rsidRPr="00B2073B">
        <w:rPr>
          <w:rFonts w:ascii="Times New Roman" w:hAnsi="Times New Roman" w:cs="Times New Roman"/>
          <w:i/>
          <w:iCs/>
          <w:sz w:val="28"/>
          <w:szCs w:val="28"/>
          <w:lang w:val="es-ES"/>
        </w:rPr>
        <w:t>la escuela</w:t>
      </w:r>
      <w:r w:rsidR="003E35F7" w:rsidRPr="00B2073B">
        <w:rPr>
          <w:rFonts w:ascii="Times New Roman" w:hAnsi="Times New Roman" w:cs="Times New Roman"/>
          <w:bCs/>
          <w:sz w:val="28"/>
          <w:szCs w:val="28"/>
          <w:lang w:val="es-ES"/>
        </w:rPr>
        <w:t xml:space="preserve"> </w:t>
      </w:r>
      <w:r w:rsidRPr="00B2073B">
        <w:rPr>
          <w:rFonts w:ascii="Times New Roman" w:hAnsi="Times New Roman" w:cs="Times New Roman"/>
          <w:bCs/>
          <w:sz w:val="28"/>
          <w:szCs w:val="28"/>
          <w:lang w:val="es-ES"/>
        </w:rPr>
        <w:t xml:space="preserve">remitió </w:t>
      </w:r>
      <w:r w:rsidR="00565815" w:rsidRPr="00B2073B">
        <w:rPr>
          <w:rFonts w:ascii="Times New Roman" w:hAnsi="Times New Roman" w:cs="Times New Roman"/>
          <w:bCs/>
          <w:sz w:val="28"/>
          <w:szCs w:val="28"/>
          <w:lang w:val="es-ES"/>
        </w:rPr>
        <w:t xml:space="preserve">un </w:t>
      </w:r>
      <w:r w:rsidRPr="00B2073B">
        <w:rPr>
          <w:rFonts w:ascii="Times New Roman" w:hAnsi="Times New Roman" w:cs="Times New Roman"/>
          <w:bCs/>
          <w:sz w:val="28"/>
          <w:szCs w:val="28"/>
          <w:lang w:val="es-ES"/>
        </w:rPr>
        <w:t xml:space="preserve">escrito de contestación de la demanda en el </w:t>
      </w:r>
      <w:r w:rsidR="00565815" w:rsidRPr="00B2073B">
        <w:rPr>
          <w:rFonts w:ascii="Times New Roman" w:hAnsi="Times New Roman" w:cs="Times New Roman"/>
          <w:bCs/>
          <w:sz w:val="28"/>
          <w:szCs w:val="28"/>
          <w:lang w:val="es-ES"/>
        </w:rPr>
        <w:t xml:space="preserve">que </w:t>
      </w:r>
      <w:r w:rsidR="00C8711C" w:rsidRPr="00B2073B">
        <w:rPr>
          <w:rFonts w:ascii="Times New Roman" w:hAnsi="Times New Roman" w:cs="Times New Roman"/>
          <w:bCs/>
          <w:sz w:val="28"/>
          <w:szCs w:val="28"/>
          <w:lang w:val="es-ES"/>
        </w:rPr>
        <w:t>inicialmente</w:t>
      </w:r>
      <w:r w:rsidRPr="00B2073B">
        <w:rPr>
          <w:rFonts w:ascii="Times New Roman" w:hAnsi="Times New Roman" w:cs="Times New Roman"/>
          <w:bCs/>
          <w:sz w:val="28"/>
          <w:szCs w:val="28"/>
          <w:lang w:val="es-ES"/>
        </w:rPr>
        <w:t xml:space="preserve"> precisó su objeto social</w:t>
      </w:r>
      <w:r w:rsidRPr="00B2073B">
        <w:rPr>
          <w:rStyle w:val="Refdenotaalpie"/>
          <w:rFonts w:ascii="Times New Roman" w:hAnsi="Times New Roman"/>
          <w:bCs/>
          <w:sz w:val="28"/>
          <w:szCs w:val="28"/>
          <w:lang w:val="es-ES"/>
        </w:rPr>
        <w:footnoteReference w:id="12"/>
      </w:r>
      <w:r w:rsidRPr="00B2073B">
        <w:rPr>
          <w:rFonts w:ascii="Times New Roman" w:hAnsi="Times New Roman" w:cs="Times New Roman"/>
          <w:bCs/>
          <w:sz w:val="28"/>
          <w:szCs w:val="28"/>
          <w:lang w:val="es-ES"/>
        </w:rPr>
        <w:t xml:space="preserve">. </w:t>
      </w:r>
      <w:r w:rsidR="00AA4ABA" w:rsidRPr="00B2073B">
        <w:rPr>
          <w:rFonts w:ascii="Times New Roman" w:hAnsi="Times New Roman" w:cs="Times New Roman"/>
          <w:bCs/>
          <w:sz w:val="28"/>
          <w:szCs w:val="28"/>
          <w:lang w:val="es-ES"/>
        </w:rPr>
        <w:t>S</w:t>
      </w:r>
      <w:r w:rsidR="00C8711C" w:rsidRPr="00B2073B">
        <w:rPr>
          <w:rFonts w:ascii="Times New Roman" w:hAnsi="Times New Roman" w:cs="Times New Roman"/>
          <w:bCs/>
          <w:sz w:val="28"/>
          <w:szCs w:val="28"/>
          <w:lang w:val="es-ES"/>
        </w:rPr>
        <w:t>eñal</w:t>
      </w:r>
      <w:r w:rsidR="009F15CA" w:rsidRPr="00B2073B">
        <w:rPr>
          <w:rFonts w:ascii="Times New Roman" w:hAnsi="Times New Roman" w:cs="Times New Roman"/>
          <w:bCs/>
          <w:sz w:val="28"/>
          <w:szCs w:val="28"/>
          <w:lang w:val="es-ES"/>
        </w:rPr>
        <w:t>ó</w:t>
      </w:r>
      <w:r w:rsidR="00C8711C" w:rsidRPr="00B2073B">
        <w:rPr>
          <w:rFonts w:ascii="Times New Roman" w:hAnsi="Times New Roman" w:cs="Times New Roman"/>
          <w:bCs/>
          <w:sz w:val="28"/>
          <w:szCs w:val="28"/>
          <w:lang w:val="es-ES"/>
        </w:rPr>
        <w:t xml:space="preserve"> que no </w:t>
      </w:r>
      <w:r w:rsidR="00565815" w:rsidRPr="00B2073B">
        <w:rPr>
          <w:rFonts w:ascii="Times New Roman" w:hAnsi="Times New Roman" w:cs="Times New Roman"/>
          <w:bCs/>
          <w:sz w:val="28"/>
          <w:szCs w:val="28"/>
          <w:lang w:val="es-ES"/>
        </w:rPr>
        <w:t>conocían</w:t>
      </w:r>
      <w:r w:rsidR="00C8711C" w:rsidRPr="00B2073B">
        <w:rPr>
          <w:rFonts w:ascii="Times New Roman" w:hAnsi="Times New Roman" w:cs="Times New Roman"/>
          <w:bCs/>
          <w:sz w:val="28"/>
          <w:szCs w:val="28"/>
          <w:lang w:val="es-ES"/>
        </w:rPr>
        <w:t xml:space="preserve"> los hechos relatados en la acción de tutela</w:t>
      </w:r>
      <w:r w:rsidR="00565815" w:rsidRPr="00B2073B">
        <w:rPr>
          <w:rFonts w:ascii="Times New Roman" w:hAnsi="Times New Roman" w:cs="Times New Roman"/>
          <w:bCs/>
          <w:sz w:val="28"/>
          <w:szCs w:val="28"/>
          <w:lang w:val="es-ES"/>
        </w:rPr>
        <w:t xml:space="preserve"> por</w:t>
      </w:r>
      <w:r w:rsidR="00C8711C" w:rsidRPr="00B2073B">
        <w:rPr>
          <w:rFonts w:ascii="Times New Roman" w:hAnsi="Times New Roman" w:cs="Times New Roman"/>
          <w:bCs/>
          <w:sz w:val="28"/>
          <w:szCs w:val="28"/>
          <w:lang w:val="es-ES"/>
        </w:rPr>
        <w:t>que hubo un cambio de propietarios a partir del 27 de noviembre de 2020.</w:t>
      </w:r>
      <w:r w:rsidR="00AA4ABA" w:rsidRPr="00B2073B">
        <w:rPr>
          <w:rFonts w:ascii="Times New Roman" w:hAnsi="Times New Roman" w:cs="Times New Roman"/>
          <w:bCs/>
          <w:sz w:val="28"/>
          <w:szCs w:val="28"/>
          <w:lang w:val="es-ES"/>
        </w:rPr>
        <w:t xml:space="preserve"> </w:t>
      </w:r>
      <w:r w:rsidR="0015634C" w:rsidRPr="00B2073B">
        <w:rPr>
          <w:rFonts w:ascii="Times New Roman" w:hAnsi="Times New Roman" w:cs="Times New Roman"/>
          <w:bCs/>
          <w:sz w:val="28"/>
          <w:szCs w:val="28"/>
          <w:lang w:val="es-ES"/>
        </w:rPr>
        <w:t xml:space="preserve">La entidad accionada afirmó que desconocían si había grabaciones en las instalaciones antes del 27 de noviembre de 2020. </w:t>
      </w:r>
      <w:r w:rsidR="00AA4ABA" w:rsidRPr="00B2073B">
        <w:rPr>
          <w:rFonts w:ascii="Times New Roman" w:hAnsi="Times New Roman" w:cs="Times New Roman"/>
          <w:bCs/>
          <w:sz w:val="28"/>
          <w:szCs w:val="28"/>
          <w:lang w:val="es-ES"/>
        </w:rPr>
        <w:t xml:space="preserve">Adicionalmente, </w:t>
      </w:r>
      <w:r w:rsidR="0015634C" w:rsidRPr="00B2073B">
        <w:rPr>
          <w:rFonts w:ascii="Times New Roman" w:hAnsi="Times New Roman" w:cs="Times New Roman"/>
          <w:bCs/>
          <w:sz w:val="28"/>
          <w:szCs w:val="28"/>
          <w:lang w:val="es-ES"/>
        </w:rPr>
        <w:t>sostuvo</w:t>
      </w:r>
      <w:r w:rsidR="00AA4ABA" w:rsidRPr="00B2073B">
        <w:rPr>
          <w:rFonts w:ascii="Times New Roman" w:hAnsi="Times New Roman" w:cs="Times New Roman"/>
          <w:bCs/>
          <w:sz w:val="28"/>
          <w:szCs w:val="28"/>
          <w:lang w:val="es-ES"/>
        </w:rPr>
        <w:t xml:space="preserve"> que la acción de amparo era improcedente </w:t>
      </w:r>
      <w:r w:rsidR="00AA4ABA" w:rsidRPr="00B2073B">
        <w:rPr>
          <w:rFonts w:ascii="Times New Roman" w:hAnsi="Times New Roman" w:cs="Times New Roman"/>
          <w:sz w:val="28"/>
          <w:szCs w:val="28"/>
          <w:lang w:val="es-ES"/>
        </w:rPr>
        <w:t xml:space="preserve">porque el daño ya estaba consumado. </w:t>
      </w:r>
      <w:r w:rsidR="009F15CA" w:rsidRPr="00B2073B">
        <w:rPr>
          <w:rFonts w:ascii="Times New Roman" w:hAnsi="Times New Roman" w:cs="Times New Roman"/>
          <w:sz w:val="28"/>
          <w:szCs w:val="28"/>
          <w:lang w:val="es-ES"/>
        </w:rPr>
        <w:t xml:space="preserve">Finalmente, solicitó </w:t>
      </w:r>
      <w:r w:rsidR="0015634C" w:rsidRPr="00B2073B">
        <w:rPr>
          <w:rFonts w:ascii="Times New Roman" w:hAnsi="Times New Roman" w:cs="Times New Roman"/>
          <w:sz w:val="28"/>
          <w:szCs w:val="28"/>
          <w:lang w:val="es-ES"/>
        </w:rPr>
        <w:t xml:space="preserve">que </w:t>
      </w:r>
      <w:r w:rsidR="009F15CA" w:rsidRPr="00B2073B">
        <w:rPr>
          <w:rFonts w:ascii="Times New Roman" w:hAnsi="Times New Roman" w:cs="Times New Roman"/>
          <w:sz w:val="28"/>
          <w:szCs w:val="28"/>
          <w:lang w:val="es-ES"/>
        </w:rPr>
        <w:t xml:space="preserve">se </w:t>
      </w:r>
      <w:r w:rsidR="0015634C" w:rsidRPr="00B2073B">
        <w:rPr>
          <w:rFonts w:ascii="Times New Roman" w:hAnsi="Times New Roman" w:cs="Times New Roman"/>
          <w:sz w:val="28"/>
          <w:szCs w:val="28"/>
          <w:lang w:val="es-ES"/>
        </w:rPr>
        <w:t xml:space="preserve">le </w:t>
      </w:r>
      <w:r w:rsidR="009F15CA" w:rsidRPr="00B2073B">
        <w:rPr>
          <w:rFonts w:ascii="Times New Roman" w:hAnsi="Times New Roman" w:cs="Times New Roman"/>
          <w:sz w:val="28"/>
          <w:szCs w:val="28"/>
          <w:lang w:val="es-ES"/>
        </w:rPr>
        <w:t>desvincula</w:t>
      </w:r>
      <w:r w:rsidR="0015634C" w:rsidRPr="00B2073B">
        <w:rPr>
          <w:rFonts w:ascii="Times New Roman" w:hAnsi="Times New Roman" w:cs="Times New Roman"/>
          <w:sz w:val="28"/>
          <w:szCs w:val="28"/>
          <w:lang w:val="es-ES"/>
        </w:rPr>
        <w:t>r</w:t>
      </w:r>
      <w:r w:rsidR="009F15CA" w:rsidRPr="00B2073B">
        <w:rPr>
          <w:rFonts w:ascii="Times New Roman" w:hAnsi="Times New Roman" w:cs="Times New Roman"/>
          <w:sz w:val="28"/>
          <w:szCs w:val="28"/>
          <w:lang w:val="es-ES"/>
        </w:rPr>
        <w:t>a del proceso.</w:t>
      </w:r>
    </w:p>
    <w:p w14:paraId="61195A4C" w14:textId="77777777" w:rsidR="00BE4CF6" w:rsidRPr="00B2073B" w:rsidRDefault="00BE4CF6" w:rsidP="000F7AD3">
      <w:pPr>
        <w:pStyle w:val="Prrafodelista"/>
        <w:spacing w:after="0" w:line="240" w:lineRule="auto"/>
        <w:rPr>
          <w:rFonts w:ascii="Times New Roman" w:hAnsi="Times New Roman" w:cs="Times New Roman"/>
          <w:bCs/>
          <w:sz w:val="28"/>
          <w:szCs w:val="28"/>
          <w:lang w:val="es-ES"/>
        </w:rPr>
      </w:pPr>
    </w:p>
    <w:p w14:paraId="4423BF8D" w14:textId="314979F4" w:rsidR="00481425" w:rsidRPr="00B2073B" w:rsidRDefault="00372A31"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bCs/>
          <w:sz w:val="28"/>
          <w:szCs w:val="28"/>
          <w:lang w:val="es-ES"/>
        </w:rPr>
        <w:t>El</w:t>
      </w:r>
      <w:r w:rsidR="00800AD5" w:rsidRPr="00B2073B">
        <w:rPr>
          <w:rFonts w:ascii="Times New Roman" w:hAnsi="Times New Roman" w:cs="Times New Roman"/>
          <w:bCs/>
          <w:sz w:val="28"/>
          <w:szCs w:val="28"/>
          <w:lang w:val="es-ES"/>
        </w:rPr>
        <w:t xml:space="preserve"> </w:t>
      </w:r>
      <w:r w:rsidR="009F15CA" w:rsidRPr="00B2073B">
        <w:rPr>
          <w:rFonts w:ascii="Times New Roman" w:hAnsi="Times New Roman" w:cs="Times New Roman"/>
          <w:bCs/>
          <w:sz w:val="28"/>
          <w:szCs w:val="28"/>
          <w:lang w:val="es-ES"/>
        </w:rPr>
        <w:t xml:space="preserve">ICBF indicó que no encontró </w:t>
      </w:r>
      <w:r w:rsidR="003E35F7" w:rsidRPr="00B2073B">
        <w:rPr>
          <w:rFonts w:ascii="Times New Roman" w:hAnsi="Times New Roman" w:cs="Times New Roman"/>
          <w:bCs/>
          <w:sz w:val="28"/>
          <w:szCs w:val="28"/>
          <w:lang w:val="es-ES"/>
        </w:rPr>
        <w:t xml:space="preserve">ningún </w:t>
      </w:r>
      <w:r w:rsidR="009F15CA" w:rsidRPr="00B2073B">
        <w:rPr>
          <w:rFonts w:ascii="Times New Roman" w:hAnsi="Times New Roman" w:cs="Times New Roman"/>
          <w:bCs/>
          <w:sz w:val="28"/>
          <w:szCs w:val="28"/>
          <w:lang w:val="es-ES"/>
        </w:rPr>
        <w:t xml:space="preserve">registro </w:t>
      </w:r>
      <w:r w:rsidR="00431AAA" w:rsidRPr="00B2073B">
        <w:rPr>
          <w:rFonts w:ascii="Times New Roman" w:hAnsi="Times New Roman" w:cs="Times New Roman"/>
          <w:bCs/>
          <w:sz w:val="28"/>
          <w:szCs w:val="28"/>
          <w:lang w:val="es-ES"/>
        </w:rPr>
        <w:t>de</w:t>
      </w:r>
      <w:r w:rsidR="009F15CA" w:rsidRPr="00B2073B">
        <w:rPr>
          <w:rFonts w:ascii="Times New Roman" w:hAnsi="Times New Roman" w:cs="Times New Roman"/>
          <w:bCs/>
          <w:sz w:val="28"/>
          <w:szCs w:val="28"/>
          <w:lang w:val="es-ES"/>
        </w:rPr>
        <w:t xml:space="preserve"> </w:t>
      </w:r>
      <w:r w:rsidR="00431AAA" w:rsidRPr="00B2073B">
        <w:rPr>
          <w:rFonts w:ascii="Times New Roman" w:hAnsi="Times New Roman" w:cs="Times New Roman"/>
          <w:bCs/>
          <w:sz w:val="28"/>
          <w:szCs w:val="28"/>
          <w:lang w:val="es-ES"/>
        </w:rPr>
        <w:t xml:space="preserve">la </w:t>
      </w:r>
      <w:r w:rsidR="00431AAA" w:rsidRPr="00B2073B">
        <w:rPr>
          <w:rFonts w:ascii="Times New Roman" w:hAnsi="Times New Roman" w:cs="Times New Roman"/>
          <w:bCs/>
          <w:i/>
          <w:iCs/>
          <w:sz w:val="28"/>
          <w:szCs w:val="28"/>
          <w:lang w:val="es-ES"/>
        </w:rPr>
        <w:t>escuela</w:t>
      </w:r>
      <w:r w:rsidR="00431AAA" w:rsidRPr="00B2073B">
        <w:rPr>
          <w:rFonts w:ascii="Times New Roman" w:hAnsi="Times New Roman" w:cs="Times New Roman"/>
          <w:bCs/>
          <w:sz w:val="28"/>
          <w:szCs w:val="28"/>
          <w:lang w:val="es-ES"/>
        </w:rPr>
        <w:t xml:space="preserve"> </w:t>
      </w:r>
      <w:r w:rsidR="00F90A40" w:rsidRPr="00B2073B">
        <w:rPr>
          <w:rFonts w:ascii="Times New Roman" w:hAnsi="Times New Roman" w:cs="Times New Roman"/>
          <w:bCs/>
          <w:sz w:val="28"/>
          <w:szCs w:val="28"/>
          <w:lang w:val="es-ES"/>
        </w:rPr>
        <w:t>como entidad</w:t>
      </w:r>
      <w:r w:rsidR="00481425" w:rsidRPr="00B2073B">
        <w:rPr>
          <w:rFonts w:ascii="Times New Roman" w:hAnsi="Times New Roman" w:cs="Times New Roman"/>
          <w:bCs/>
          <w:sz w:val="28"/>
          <w:szCs w:val="28"/>
          <w:lang w:val="es-ES"/>
        </w:rPr>
        <w:t xml:space="preserve"> vinculada al Sistema Nacional de Bienestar Familia</w:t>
      </w:r>
      <w:r w:rsidR="00A337F6" w:rsidRPr="00B2073B">
        <w:rPr>
          <w:rFonts w:ascii="Times New Roman" w:hAnsi="Times New Roman" w:cs="Times New Roman"/>
          <w:bCs/>
          <w:sz w:val="28"/>
          <w:szCs w:val="28"/>
          <w:lang w:val="es-ES"/>
        </w:rPr>
        <w:t>r</w:t>
      </w:r>
      <w:r w:rsidR="00A337F6" w:rsidRPr="00B2073B">
        <w:rPr>
          <w:rStyle w:val="Refdenotaalpie"/>
          <w:rFonts w:ascii="Times New Roman" w:hAnsi="Times New Roman"/>
          <w:bCs/>
          <w:sz w:val="28"/>
          <w:szCs w:val="28"/>
          <w:lang w:val="es-ES"/>
        </w:rPr>
        <w:footnoteReference w:id="13"/>
      </w:r>
      <w:r w:rsidR="00A337F6" w:rsidRPr="00B2073B">
        <w:rPr>
          <w:rFonts w:ascii="Times New Roman" w:hAnsi="Times New Roman" w:cs="Times New Roman"/>
          <w:bCs/>
          <w:sz w:val="28"/>
          <w:szCs w:val="28"/>
          <w:lang w:val="es-ES"/>
        </w:rPr>
        <w:t xml:space="preserve">. También señaló que no </w:t>
      </w:r>
      <w:r w:rsidR="0015634C" w:rsidRPr="00B2073B">
        <w:rPr>
          <w:rFonts w:ascii="Times New Roman" w:hAnsi="Times New Roman" w:cs="Times New Roman"/>
          <w:bCs/>
          <w:sz w:val="28"/>
          <w:szCs w:val="28"/>
          <w:lang w:val="es-ES"/>
        </w:rPr>
        <w:t>hubo ninguna</w:t>
      </w:r>
      <w:r w:rsidR="00A337F6" w:rsidRPr="00B2073B">
        <w:rPr>
          <w:rFonts w:ascii="Times New Roman" w:hAnsi="Times New Roman" w:cs="Times New Roman"/>
          <w:bCs/>
          <w:sz w:val="28"/>
          <w:szCs w:val="28"/>
          <w:lang w:val="es-ES"/>
        </w:rPr>
        <w:t xml:space="preserve"> solicitud de </w:t>
      </w:r>
      <w:r w:rsidR="00F723C5" w:rsidRPr="00B2073B">
        <w:rPr>
          <w:rFonts w:ascii="Times New Roman" w:hAnsi="Times New Roman" w:cs="Times New Roman"/>
          <w:bCs/>
          <w:sz w:val="28"/>
          <w:szCs w:val="28"/>
          <w:lang w:val="es-ES"/>
        </w:rPr>
        <w:t xml:space="preserve">apertura de un </w:t>
      </w:r>
      <w:r w:rsidR="0015634C" w:rsidRPr="00B2073B">
        <w:rPr>
          <w:rFonts w:ascii="Times New Roman" w:hAnsi="Times New Roman" w:cs="Times New Roman"/>
          <w:bCs/>
          <w:sz w:val="28"/>
          <w:szCs w:val="28"/>
          <w:lang w:val="es-ES"/>
        </w:rPr>
        <w:t>p</w:t>
      </w:r>
      <w:r w:rsidR="00A337F6" w:rsidRPr="00B2073B">
        <w:rPr>
          <w:rFonts w:ascii="Times New Roman" w:hAnsi="Times New Roman" w:cs="Times New Roman"/>
          <w:bCs/>
          <w:sz w:val="28"/>
          <w:szCs w:val="28"/>
          <w:lang w:val="es-ES"/>
        </w:rPr>
        <w:t xml:space="preserve">roceso de </w:t>
      </w:r>
      <w:r w:rsidR="0015634C" w:rsidRPr="00B2073B">
        <w:rPr>
          <w:rFonts w:ascii="Times New Roman" w:hAnsi="Times New Roman" w:cs="Times New Roman"/>
          <w:bCs/>
          <w:sz w:val="28"/>
          <w:szCs w:val="28"/>
          <w:lang w:val="es-ES"/>
        </w:rPr>
        <w:t>r</w:t>
      </w:r>
      <w:r w:rsidR="00A337F6" w:rsidRPr="00B2073B">
        <w:rPr>
          <w:rFonts w:ascii="Times New Roman" w:hAnsi="Times New Roman" w:cs="Times New Roman"/>
          <w:bCs/>
          <w:sz w:val="28"/>
          <w:szCs w:val="28"/>
          <w:lang w:val="es-ES"/>
        </w:rPr>
        <w:t xml:space="preserve">establecimiento de </w:t>
      </w:r>
      <w:r w:rsidR="0015634C" w:rsidRPr="00B2073B">
        <w:rPr>
          <w:rFonts w:ascii="Times New Roman" w:hAnsi="Times New Roman" w:cs="Times New Roman"/>
          <w:bCs/>
          <w:sz w:val="28"/>
          <w:szCs w:val="28"/>
          <w:lang w:val="es-ES"/>
        </w:rPr>
        <w:t>d</w:t>
      </w:r>
      <w:r w:rsidR="00A337F6" w:rsidRPr="00B2073B">
        <w:rPr>
          <w:rFonts w:ascii="Times New Roman" w:hAnsi="Times New Roman" w:cs="Times New Roman"/>
          <w:bCs/>
          <w:sz w:val="28"/>
          <w:szCs w:val="28"/>
          <w:lang w:val="es-ES"/>
        </w:rPr>
        <w:t>erecho</w:t>
      </w:r>
      <w:r w:rsidR="0015634C" w:rsidRPr="00B2073B">
        <w:rPr>
          <w:rFonts w:ascii="Times New Roman" w:hAnsi="Times New Roman" w:cs="Times New Roman"/>
          <w:bCs/>
          <w:sz w:val="28"/>
          <w:szCs w:val="28"/>
          <w:lang w:val="es-ES"/>
        </w:rPr>
        <w:t>s</w:t>
      </w:r>
      <w:r w:rsidR="00A337F6" w:rsidRPr="00B2073B">
        <w:rPr>
          <w:rFonts w:ascii="Times New Roman" w:hAnsi="Times New Roman" w:cs="Times New Roman"/>
          <w:bCs/>
          <w:sz w:val="28"/>
          <w:szCs w:val="28"/>
          <w:lang w:val="es-ES"/>
        </w:rPr>
        <w:t xml:space="preserve"> o un </w:t>
      </w:r>
      <w:r w:rsidR="0015634C" w:rsidRPr="00B2073B">
        <w:rPr>
          <w:rFonts w:ascii="Times New Roman" w:hAnsi="Times New Roman" w:cs="Times New Roman"/>
          <w:bCs/>
          <w:sz w:val="28"/>
          <w:szCs w:val="28"/>
          <w:lang w:val="es-ES"/>
        </w:rPr>
        <w:t>t</w:t>
      </w:r>
      <w:r w:rsidR="00A337F6" w:rsidRPr="00B2073B">
        <w:rPr>
          <w:rFonts w:ascii="Times New Roman" w:hAnsi="Times New Roman" w:cs="Times New Roman"/>
          <w:bCs/>
          <w:sz w:val="28"/>
          <w:szCs w:val="28"/>
          <w:lang w:val="es-ES"/>
        </w:rPr>
        <w:t xml:space="preserve">rámite de </w:t>
      </w:r>
      <w:r w:rsidR="0015634C" w:rsidRPr="00B2073B">
        <w:rPr>
          <w:rFonts w:ascii="Times New Roman" w:hAnsi="Times New Roman" w:cs="Times New Roman"/>
          <w:bCs/>
          <w:sz w:val="28"/>
          <w:szCs w:val="28"/>
          <w:lang w:val="es-ES"/>
        </w:rPr>
        <w:t>a</w:t>
      </w:r>
      <w:r w:rsidR="00A337F6" w:rsidRPr="00B2073B">
        <w:rPr>
          <w:rFonts w:ascii="Times New Roman" w:hAnsi="Times New Roman" w:cs="Times New Roman"/>
          <w:bCs/>
          <w:sz w:val="28"/>
          <w:szCs w:val="28"/>
          <w:lang w:val="es-ES"/>
        </w:rPr>
        <w:t xml:space="preserve">ctuación </w:t>
      </w:r>
      <w:r w:rsidR="0015634C" w:rsidRPr="00B2073B">
        <w:rPr>
          <w:rFonts w:ascii="Times New Roman" w:hAnsi="Times New Roman" w:cs="Times New Roman"/>
          <w:bCs/>
          <w:sz w:val="28"/>
          <w:szCs w:val="28"/>
          <w:lang w:val="es-ES"/>
        </w:rPr>
        <w:t>e</w:t>
      </w:r>
      <w:r w:rsidR="00A337F6" w:rsidRPr="00B2073B">
        <w:rPr>
          <w:rFonts w:ascii="Times New Roman" w:hAnsi="Times New Roman" w:cs="Times New Roman"/>
          <w:bCs/>
          <w:sz w:val="28"/>
          <w:szCs w:val="28"/>
          <w:lang w:val="es-ES"/>
        </w:rPr>
        <w:t>xtraprocesal relacionado con los hechos de la acción de tutela.</w:t>
      </w:r>
      <w:r w:rsidR="00B557F8" w:rsidRPr="00B2073B">
        <w:rPr>
          <w:rFonts w:ascii="Times New Roman" w:hAnsi="Times New Roman" w:cs="Times New Roman"/>
          <w:bCs/>
          <w:sz w:val="28"/>
          <w:szCs w:val="28"/>
          <w:lang w:val="es-ES"/>
        </w:rPr>
        <w:t xml:space="preserve"> Además, afirmó que la accionante señal</w:t>
      </w:r>
      <w:r w:rsidR="00F723C5" w:rsidRPr="00B2073B">
        <w:rPr>
          <w:rFonts w:ascii="Times New Roman" w:hAnsi="Times New Roman" w:cs="Times New Roman"/>
          <w:bCs/>
          <w:sz w:val="28"/>
          <w:szCs w:val="28"/>
          <w:lang w:val="es-ES"/>
        </w:rPr>
        <w:t>ó</w:t>
      </w:r>
      <w:r w:rsidR="00B557F8" w:rsidRPr="00B2073B">
        <w:rPr>
          <w:rFonts w:ascii="Times New Roman" w:hAnsi="Times New Roman" w:cs="Times New Roman"/>
          <w:bCs/>
          <w:sz w:val="28"/>
          <w:szCs w:val="28"/>
          <w:lang w:val="es-ES"/>
        </w:rPr>
        <w:t xml:space="preserve"> a los presuntos responsables de la vulneración de sus derechos, por lo tanto, exist</w:t>
      </w:r>
      <w:r w:rsidR="0015634C" w:rsidRPr="00B2073B">
        <w:rPr>
          <w:rFonts w:ascii="Times New Roman" w:hAnsi="Times New Roman" w:cs="Times New Roman"/>
          <w:bCs/>
          <w:sz w:val="28"/>
          <w:szCs w:val="28"/>
          <w:lang w:val="es-ES"/>
        </w:rPr>
        <w:t>ía</w:t>
      </w:r>
      <w:r w:rsidR="00B557F8" w:rsidRPr="00B2073B">
        <w:rPr>
          <w:rFonts w:ascii="Times New Roman" w:hAnsi="Times New Roman" w:cs="Times New Roman"/>
          <w:bCs/>
          <w:sz w:val="28"/>
          <w:szCs w:val="28"/>
          <w:lang w:val="es-ES"/>
        </w:rPr>
        <w:t xml:space="preserve"> una falta de legitimación por pasiva</w:t>
      </w:r>
      <w:r w:rsidR="00F723C5" w:rsidRPr="00B2073B">
        <w:rPr>
          <w:rFonts w:ascii="Times New Roman" w:hAnsi="Times New Roman" w:cs="Times New Roman"/>
          <w:bCs/>
          <w:sz w:val="28"/>
          <w:szCs w:val="28"/>
          <w:lang w:val="es-ES"/>
        </w:rPr>
        <w:t xml:space="preserve"> del ICBF</w:t>
      </w:r>
      <w:r w:rsidR="00B557F8" w:rsidRPr="00B2073B">
        <w:rPr>
          <w:rFonts w:ascii="Times New Roman" w:hAnsi="Times New Roman" w:cs="Times New Roman"/>
          <w:bCs/>
          <w:sz w:val="28"/>
          <w:szCs w:val="28"/>
          <w:lang w:val="es-ES"/>
        </w:rPr>
        <w:t xml:space="preserve">. La entidad solicitó la </w:t>
      </w:r>
      <w:r w:rsidR="00B557F8" w:rsidRPr="00B2073B">
        <w:rPr>
          <w:rFonts w:ascii="Times New Roman" w:hAnsi="Times New Roman" w:cs="Times New Roman"/>
          <w:bCs/>
          <w:i/>
          <w:iCs/>
          <w:sz w:val="28"/>
          <w:szCs w:val="28"/>
          <w:lang w:val="es-ES"/>
        </w:rPr>
        <w:t>exoneración</w:t>
      </w:r>
      <w:r w:rsidR="00B557F8" w:rsidRPr="00B2073B">
        <w:rPr>
          <w:rFonts w:ascii="Times New Roman" w:hAnsi="Times New Roman" w:cs="Times New Roman"/>
          <w:bCs/>
          <w:sz w:val="28"/>
          <w:szCs w:val="28"/>
          <w:lang w:val="es-ES"/>
        </w:rPr>
        <w:t xml:space="preserve"> del presente tramite</w:t>
      </w:r>
      <w:r w:rsidR="0088431E" w:rsidRPr="00B2073B">
        <w:rPr>
          <w:rStyle w:val="Refdenotaalpie"/>
          <w:rFonts w:ascii="Times New Roman" w:hAnsi="Times New Roman"/>
          <w:bCs/>
          <w:sz w:val="28"/>
          <w:szCs w:val="28"/>
          <w:lang w:val="es-ES"/>
        </w:rPr>
        <w:footnoteReference w:id="14"/>
      </w:r>
      <w:r w:rsidR="00B557F8" w:rsidRPr="00B2073B">
        <w:rPr>
          <w:rFonts w:ascii="Times New Roman" w:hAnsi="Times New Roman" w:cs="Times New Roman"/>
          <w:bCs/>
          <w:sz w:val="28"/>
          <w:szCs w:val="28"/>
          <w:lang w:val="es-ES"/>
        </w:rPr>
        <w:t>.</w:t>
      </w:r>
    </w:p>
    <w:p w14:paraId="086719AC" w14:textId="77777777" w:rsidR="00481425" w:rsidRPr="00B2073B" w:rsidRDefault="00481425" w:rsidP="000F7AD3">
      <w:pPr>
        <w:pStyle w:val="Prrafodelista"/>
        <w:spacing w:after="0" w:line="240" w:lineRule="auto"/>
        <w:rPr>
          <w:rFonts w:ascii="Times New Roman" w:hAnsi="Times New Roman" w:cs="Times New Roman"/>
          <w:sz w:val="28"/>
          <w:szCs w:val="28"/>
          <w:shd w:val="clear" w:color="auto" w:fill="FAF9F8"/>
          <w:lang w:val="es-ES"/>
        </w:rPr>
      </w:pPr>
    </w:p>
    <w:p w14:paraId="05C09C83" w14:textId="2662DAEF" w:rsidR="00800AD5" w:rsidRPr="00B2073B" w:rsidRDefault="00926F35"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La Secretaría de Salud de Bogotá manifestó que no </w:t>
      </w:r>
      <w:r w:rsidR="0015634C" w:rsidRPr="00B2073B">
        <w:rPr>
          <w:rFonts w:ascii="Times New Roman" w:hAnsi="Times New Roman" w:cs="Times New Roman"/>
          <w:sz w:val="28"/>
          <w:szCs w:val="28"/>
          <w:lang w:val="es-ES"/>
        </w:rPr>
        <w:t>le vulneró</w:t>
      </w:r>
      <w:r w:rsidRPr="00B2073B">
        <w:rPr>
          <w:rFonts w:ascii="Times New Roman" w:hAnsi="Times New Roman" w:cs="Times New Roman"/>
          <w:sz w:val="28"/>
          <w:szCs w:val="28"/>
          <w:lang w:val="es-ES"/>
        </w:rPr>
        <w:t xml:space="preserve"> ningún derecho</w:t>
      </w:r>
      <w:r w:rsidR="00082BD9" w:rsidRPr="00B2073B">
        <w:rPr>
          <w:rFonts w:ascii="Times New Roman" w:hAnsi="Times New Roman" w:cs="Times New Roman"/>
          <w:sz w:val="28"/>
          <w:szCs w:val="28"/>
          <w:lang w:val="es-ES"/>
        </w:rPr>
        <w:t xml:space="preserve"> fundamental </w:t>
      </w:r>
      <w:r w:rsidR="0015634C" w:rsidRPr="00B2073B">
        <w:rPr>
          <w:rFonts w:ascii="Times New Roman" w:hAnsi="Times New Roman" w:cs="Times New Roman"/>
          <w:sz w:val="28"/>
          <w:szCs w:val="28"/>
          <w:lang w:val="es-ES"/>
        </w:rPr>
        <w:t>a</w:t>
      </w:r>
      <w:r w:rsidR="00082BD9" w:rsidRPr="00B2073B">
        <w:rPr>
          <w:rFonts w:ascii="Times New Roman" w:hAnsi="Times New Roman" w:cs="Times New Roman"/>
          <w:sz w:val="28"/>
          <w:szCs w:val="28"/>
          <w:lang w:val="es-ES"/>
        </w:rPr>
        <w:t xml:space="preserve"> la accionante</w:t>
      </w:r>
      <w:r w:rsidR="0015634C" w:rsidRPr="00B2073B">
        <w:rPr>
          <w:rFonts w:ascii="Times New Roman" w:hAnsi="Times New Roman" w:cs="Times New Roman"/>
          <w:sz w:val="28"/>
          <w:szCs w:val="28"/>
          <w:lang w:val="es-ES"/>
        </w:rPr>
        <w:t xml:space="preserve">. </w:t>
      </w:r>
      <w:r w:rsidR="007014C1" w:rsidRPr="00B2073B">
        <w:rPr>
          <w:rFonts w:ascii="Times New Roman" w:hAnsi="Times New Roman" w:cs="Times New Roman"/>
          <w:sz w:val="28"/>
          <w:szCs w:val="28"/>
          <w:lang w:val="es-ES"/>
        </w:rPr>
        <w:t>La Secretaría s</w:t>
      </w:r>
      <w:r w:rsidR="0015634C" w:rsidRPr="00B2073B">
        <w:rPr>
          <w:rFonts w:ascii="Times New Roman" w:hAnsi="Times New Roman" w:cs="Times New Roman"/>
          <w:sz w:val="28"/>
          <w:szCs w:val="28"/>
          <w:lang w:val="es-ES"/>
        </w:rPr>
        <w:t>ostuvo que</w:t>
      </w:r>
      <w:r w:rsidRPr="00B2073B">
        <w:rPr>
          <w:rFonts w:ascii="Times New Roman" w:hAnsi="Times New Roman" w:cs="Times New Roman"/>
          <w:sz w:val="28"/>
          <w:szCs w:val="28"/>
          <w:lang w:val="es-ES"/>
        </w:rPr>
        <w:t xml:space="preserve"> no </w:t>
      </w:r>
      <w:r w:rsidR="00F723C5" w:rsidRPr="00B2073B">
        <w:rPr>
          <w:rFonts w:ascii="Times New Roman" w:hAnsi="Times New Roman" w:cs="Times New Roman"/>
          <w:sz w:val="28"/>
          <w:szCs w:val="28"/>
          <w:lang w:val="es-ES"/>
        </w:rPr>
        <w:t>tenía</w:t>
      </w:r>
      <w:r w:rsidRPr="00B2073B">
        <w:rPr>
          <w:rFonts w:ascii="Times New Roman" w:hAnsi="Times New Roman" w:cs="Times New Roman"/>
          <w:sz w:val="28"/>
          <w:szCs w:val="28"/>
          <w:lang w:val="es-ES"/>
        </w:rPr>
        <w:t xml:space="preserve"> competencia </w:t>
      </w:r>
      <w:r w:rsidR="0077781B" w:rsidRPr="00B2073B">
        <w:rPr>
          <w:rFonts w:ascii="Times New Roman" w:hAnsi="Times New Roman" w:cs="Times New Roman"/>
          <w:sz w:val="28"/>
          <w:szCs w:val="28"/>
          <w:lang w:val="es-ES"/>
        </w:rPr>
        <w:t xml:space="preserve">funcional, institucional y misional </w:t>
      </w:r>
      <w:r w:rsidRPr="00B2073B">
        <w:rPr>
          <w:rFonts w:ascii="Times New Roman" w:hAnsi="Times New Roman" w:cs="Times New Roman"/>
          <w:sz w:val="28"/>
          <w:szCs w:val="28"/>
          <w:lang w:val="es-ES"/>
        </w:rPr>
        <w:t xml:space="preserve">para pronunciarse de fondo </w:t>
      </w:r>
      <w:r w:rsidR="007014C1" w:rsidRPr="00B2073B">
        <w:rPr>
          <w:rFonts w:ascii="Times New Roman" w:hAnsi="Times New Roman" w:cs="Times New Roman"/>
          <w:sz w:val="28"/>
          <w:szCs w:val="28"/>
          <w:lang w:val="es-ES"/>
        </w:rPr>
        <w:t xml:space="preserve">sobre </w:t>
      </w:r>
      <w:r w:rsidR="0077781B" w:rsidRPr="00B2073B">
        <w:rPr>
          <w:rFonts w:ascii="Times New Roman" w:hAnsi="Times New Roman" w:cs="Times New Roman"/>
          <w:sz w:val="28"/>
          <w:szCs w:val="28"/>
          <w:lang w:val="es-ES"/>
        </w:rPr>
        <w:t>los hechos</w:t>
      </w:r>
      <w:r w:rsidRPr="00B2073B">
        <w:rPr>
          <w:rFonts w:ascii="Times New Roman" w:hAnsi="Times New Roman" w:cs="Times New Roman"/>
          <w:sz w:val="28"/>
          <w:szCs w:val="28"/>
          <w:lang w:val="es-ES"/>
        </w:rPr>
        <w:t xml:space="preserve"> de la acción de tutela. </w:t>
      </w:r>
      <w:r w:rsidR="0057390F" w:rsidRPr="00B2073B">
        <w:rPr>
          <w:rFonts w:ascii="Times New Roman" w:hAnsi="Times New Roman" w:cs="Times New Roman"/>
          <w:sz w:val="28"/>
          <w:szCs w:val="28"/>
          <w:lang w:val="es-ES"/>
        </w:rPr>
        <w:t xml:space="preserve">También expuso que la </w:t>
      </w:r>
      <w:r w:rsidR="0057390F" w:rsidRPr="00B2073B">
        <w:rPr>
          <w:rFonts w:ascii="Times New Roman" w:hAnsi="Times New Roman" w:cs="Times New Roman"/>
          <w:i/>
          <w:iCs/>
          <w:sz w:val="28"/>
          <w:szCs w:val="28"/>
          <w:lang w:val="es-ES"/>
        </w:rPr>
        <w:t>escuela</w:t>
      </w:r>
      <w:r w:rsidR="0057390F" w:rsidRPr="00B2073B">
        <w:rPr>
          <w:rFonts w:ascii="Times New Roman" w:hAnsi="Times New Roman" w:cs="Times New Roman"/>
          <w:sz w:val="28"/>
          <w:szCs w:val="28"/>
          <w:lang w:val="es-ES"/>
        </w:rPr>
        <w:t xml:space="preserve"> no cuenta con la condición de prestador de servicios de salud y que la investigación de las presuntas conductas vulneradoras de los derechos de los NNA les corresponde al ICBF y a la </w:t>
      </w:r>
      <w:r w:rsidR="00145959" w:rsidRPr="00B2073B">
        <w:rPr>
          <w:rFonts w:ascii="Times New Roman" w:hAnsi="Times New Roman" w:cs="Times New Roman"/>
          <w:sz w:val="28"/>
          <w:szCs w:val="28"/>
          <w:lang w:val="es-ES"/>
        </w:rPr>
        <w:t>Fiscalía General de la Nación (en adelante FNG)</w:t>
      </w:r>
      <w:r w:rsidR="0057390F" w:rsidRPr="00B2073B">
        <w:rPr>
          <w:rFonts w:ascii="Times New Roman" w:hAnsi="Times New Roman" w:cs="Times New Roman"/>
          <w:sz w:val="28"/>
          <w:szCs w:val="28"/>
          <w:lang w:val="es-ES"/>
        </w:rPr>
        <w:t>. E</w:t>
      </w:r>
      <w:r w:rsidR="007014C1" w:rsidRPr="00B2073B">
        <w:rPr>
          <w:rFonts w:ascii="Times New Roman" w:hAnsi="Times New Roman" w:cs="Times New Roman"/>
          <w:sz w:val="28"/>
          <w:szCs w:val="28"/>
          <w:lang w:val="es-ES"/>
        </w:rPr>
        <w:t>sa entidad c</w:t>
      </w:r>
      <w:r w:rsidR="00375AB0" w:rsidRPr="00B2073B">
        <w:rPr>
          <w:rFonts w:ascii="Times New Roman" w:hAnsi="Times New Roman" w:cs="Times New Roman"/>
          <w:sz w:val="28"/>
          <w:szCs w:val="28"/>
          <w:lang w:val="es-ES"/>
        </w:rPr>
        <w:t xml:space="preserve">oncluyó </w:t>
      </w:r>
      <w:r w:rsidR="007014C1" w:rsidRPr="00B2073B">
        <w:rPr>
          <w:rFonts w:ascii="Times New Roman" w:hAnsi="Times New Roman" w:cs="Times New Roman"/>
          <w:sz w:val="28"/>
          <w:szCs w:val="28"/>
          <w:lang w:val="es-ES"/>
        </w:rPr>
        <w:t>que había</w:t>
      </w:r>
      <w:r w:rsidR="00375AB0" w:rsidRPr="00B2073B">
        <w:rPr>
          <w:rFonts w:ascii="Times New Roman" w:hAnsi="Times New Roman" w:cs="Times New Roman"/>
          <w:sz w:val="28"/>
          <w:szCs w:val="28"/>
          <w:lang w:val="es-ES"/>
        </w:rPr>
        <w:t xml:space="preserve"> falta de legitimación en la causa por pasiva</w:t>
      </w:r>
      <w:r w:rsidR="00F24FBD" w:rsidRPr="00B2073B">
        <w:rPr>
          <w:rFonts w:ascii="Times New Roman" w:hAnsi="Times New Roman" w:cs="Times New Roman"/>
          <w:sz w:val="28"/>
          <w:szCs w:val="28"/>
          <w:lang w:val="es-ES"/>
        </w:rPr>
        <w:t xml:space="preserve"> y</w:t>
      </w:r>
      <w:r w:rsidR="00082BD9" w:rsidRPr="00B2073B">
        <w:rPr>
          <w:rFonts w:ascii="Times New Roman" w:hAnsi="Times New Roman" w:cs="Times New Roman"/>
          <w:sz w:val="28"/>
          <w:szCs w:val="28"/>
          <w:lang w:val="es-ES"/>
        </w:rPr>
        <w:t xml:space="preserve"> </w:t>
      </w:r>
      <w:r w:rsidR="00B743BB" w:rsidRPr="00B2073B">
        <w:rPr>
          <w:rFonts w:ascii="Times New Roman" w:hAnsi="Times New Roman" w:cs="Times New Roman"/>
          <w:sz w:val="28"/>
          <w:szCs w:val="28"/>
          <w:lang w:val="es-ES"/>
        </w:rPr>
        <w:t>advirtió sobre</w:t>
      </w:r>
      <w:r w:rsidR="00082BD9" w:rsidRPr="00B2073B">
        <w:rPr>
          <w:rFonts w:ascii="Times New Roman" w:hAnsi="Times New Roman" w:cs="Times New Roman"/>
          <w:sz w:val="28"/>
          <w:szCs w:val="28"/>
          <w:lang w:val="es-ES"/>
        </w:rPr>
        <w:t xml:space="preserve"> la improcedencia de la solicitud de amparo</w:t>
      </w:r>
      <w:r w:rsidR="00F24FBD" w:rsidRPr="00B2073B">
        <w:rPr>
          <w:rStyle w:val="Refdenotaalpie"/>
          <w:rFonts w:ascii="Times New Roman" w:hAnsi="Times New Roman"/>
          <w:sz w:val="28"/>
          <w:szCs w:val="28"/>
          <w:lang w:val="es-ES"/>
        </w:rPr>
        <w:footnoteReference w:id="15"/>
      </w:r>
      <w:r w:rsidR="00082BD9" w:rsidRPr="00B2073B">
        <w:rPr>
          <w:rFonts w:ascii="Times New Roman" w:hAnsi="Times New Roman" w:cs="Times New Roman"/>
          <w:sz w:val="28"/>
          <w:szCs w:val="28"/>
          <w:lang w:val="es-ES"/>
        </w:rPr>
        <w:t>.</w:t>
      </w:r>
    </w:p>
    <w:p w14:paraId="2255F0F1" w14:textId="77777777" w:rsidR="00800AD5" w:rsidRPr="00B2073B" w:rsidRDefault="00800AD5" w:rsidP="000F7AD3">
      <w:pPr>
        <w:pStyle w:val="Prrafodelista"/>
        <w:overflowPunct w:val="0"/>
        <w:autoSpaceDE w:val="0"/>
        <w:autoSpaceDN w:val="0"/>
        <w:adjustRightInd w:val="0"/>
        <w:spacing w:after="0" w:line="240" w:lineRule="auto"/>
        <w:ind w:left="0" w:right="79"/>
        <w:textAlignment w:val="baseline"/>
        <w:rPr>
          <w:rFonts w:ascii="Times New Roman" w:hAnsi="Times New Roman" w:cs="Times New Roman"/>
          <w:bCs/>
          <w:sz w:val="28"/>
          <w:szCs w:val="28"/>
          <w:lang w:val="es-ES"/>
        </w:rPr>
      </w:pPr>
    </w:p>
    <w:p w14:paraId="612D6F7E" w14:textId="0D3C786C" w:rsidR="00B3384D" w:rsidRPr="00B2073B" w:rsidRDefault="00B3384D"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bCs/>
          <w:sz w:val="28"/>
          <w:szCs w:val="28"/>
          <w:lang w:val="es-ES"/>
        </w:rPr>
        <w:t xml:space="preserve">Mediante escrito del 12 de agosto de 2021, </w:t>
      </w:r>
      <w:r w:rsidRPr="00B2073B">
        <w:rPr>
          <w:rFonts w:ascii="Times New Roman" w:hAnsi="Times New Roman" w:cs="Times New Roman"/>
          <w:sz w:val="28"/>
          <w:szCs w:val="28"/>
          <w:lang w:val="es-ES"/>
        </w:rPr>
        <w:t xml:space="preserve">la Secretaría de Gobierno de Bogotá y la Alcaldía Local de Suba contestaron conjuntamente la acción de tutela. </w:t>
      </w:r>
      <w:r w:rsidR="003E35F7" w:rsidRPr="00B2073B">
        <w:rPr>
          <w:rFonts w:ascii="Times New Roman" w:hAnsi="Times New Roman" w:cs="Times New Roman"/>
          <w:sz w:val="28"/>
          <w:szCs w:val="28"/>
          <w:lang w:val="es-ES"/>
        </w:rPr>
        <w:t>Las dos entidades</w:t>
      </w:r>
      <w:r w:rsidR="001A208A" w:rsidRPr="00B2073B">
        <w:rPr>
          <w:rFonts w:ascii="Times New Roman" w:hAnsi="Times New Roman" w:cs="Times New Roman"/>
          <w:sz w:val="28"/>
          <w:szCs w:val="28"/>
          <w:lang w:val="es-ES"/>
        </w:rPr>
        <w:t xml:space="preserve"> </w:t>
      </w:r>
      <w:r w:rsidR="00B743BB" w:rsidRPr="00B2073B">
        <w:rPr>
          <w:rFonts w:ascii="Times New Roman" w:hAnsi="Times New Roman" w:cs="Times New Roman"/>
          <w:sz w:val="28"/>
          <w:szCs w:val="28"/>
          <w:lang w:val="es-ES"/>
        </w:rPr>
        <w:t>se opusieron</w:t>
      </w:r>
      <w:r w:rsidR="001A208A" w:rsidRPr="00B2073B">
        <w:rPr>
          <w:rFonts w:ascii="Times New Roman" w:hAnsi="Times New Roman" w:cs="Times New Roman"/>
          <w:sz w:val="28"/>
          <w:szCs w:val="28"/>
          <w:lang w:val="es-ES"/>
        </w:rPr>
        <w:t xml:space="preserve"> a las pretensiones de la accionante</w:t>
      </w:r>
      <w:r w:rsidR="00AC6F6B" w:rsidRPr="00B2073B">
        <w:rPr>
          <w:rFonts w:ascii="Times New Roman" w:hAnsi="Times New Roman" w:cs="Times New Roman"/>
          <w:sz w:val="28"/>
          <w:szCs w:val="28"/>
          <w:lang w:val="es-ES"/>
        </w:rPr>
        <w:t xml:space="preserve"> por</w:t>
      </w:r>
      <w:r w:rsidR="001A208A" w:rsidRPr="00B2073B">
        <w:rPr>
          <w:rFonts w:ascii="Times New Roman" w:hAnsi="Times New Roman" w:cs="Times New Roman"/>
          <w:sz w:val="28"/>
          <w:szCs w:val="28"/>
          <w:lang w:val="es-ES"/>
        </w:rPr>
        <w:t>que no causaron</w:t>
      </w:r>
      <w:r w:rsidR="00AC6F6B" w:rsidRPr="00B2073B">
        <w:rPr>
          <w:rFonts w:ascii="Times New Roman" w:hAnsi="Times New Roman" w:cs="Times New Roman"/>
          <w:sz w:val="28"/>
          <w:szCs w:val="28"/>
          <w:lang w:val="es-ES"/>
        </w:rPr>
        <w:t xml:space="preserve"> la</w:t>
      </w:r>
      <w:r w:rsidR="001A208A" w:rsidRPr="00B2073B">
        <w:rPr>
          <w:rFonts w:ascii="Times New Roman" w:hAnsi="Times New Roman" w:cs="Times New Roman"/>
          <w:sz w:val="28"/>
          <w:szCs w:val="28"/>
          <w:lang w:val="es-ES"/>
        </w:rPr>
        <w:t xml:space="preserve"> vulneración de los derechos </w:t>
      </w:r>
      <w:r w:rsidR="00AC6F6B" w:rsidRPr="00B2073B">
        <w:rPr>
          <w:rFonts w:ascii="Times New Roman" w:hAnsi="Times New Roman" w:cs="Times New Roman"/>
          <w:sz w:val="28"/>
          <w:szCs w:val="28"/>
          <w:lang w:val="es-ES"/>
        </w:rPr>
        <w:t>invocados</w:t>
      </w:r>
      <w:r w:rsidR="001A208A" w:rsidRPr="00B2073B">
        <w:rPr>
          <w:rFonts w:ascii="Times New Roman" w:hAnsi="Times New Roman" w:cs="Times New Roman"/>
          <w:sz w:val="28"/>
          <w:szCs w:val="28"/>
          <w:lang w:val="es-ES"/>
        </w:rPr>
        <w:t xml:space="preserve">. Por lo tanto, </w:t>
      </w:r>
      <w:r w:rsidR="003E35F7" w:rsidRPr="00B2073B">
        <w:rPr>
          <w:rFonts w:ascii="Times New Roman" w:hAnsi="Times New Roman" w:cs="Times New Roman"/>
          <w:sz w:val="28"/>
          <w:szCs w:val="28"/>
          <w:lang w:val="es-ES"/>
        </w:rPr>
        <w:t>argumentaron</w:t>
      </w:r>
      <w:r w:rsidR="00D073A8" w:rsidRPr="00B2073B">
        <w:rPr>
          <w:rFonts w:ascii="Times New Roman" w:hAnsi="Times New Roman" w:cs="Times New Roman"/>
          <w:sz w:val="28"/>
          <w:szCs w:val="28"/>
          <w:lang w:val="es-ES"/>
        </w:rPr>
        <w:t xml:space="preserve"> la falta de legitimación en la causa por pasiva.</w:t>
      </w:r>
      <w:r w:rsidR="001835B3" w:rsidRPr="00B2073B">
        <w:rPr>
          <w:rFonts w:ascii="Times New Roman" w:hAnsi="Times New Roman" w:cs="Times New Roman"/>
          <w:sz w:val="28"/>
          <w:szCs w:val="28"/>
          <w:lang w:val="es-ES"/>
        </w:rPr>
        <w:t xml:space="preserve"> También </w:t>
      </w:r>
      <w:r w:rsidR="003E35F7" w:rsidRPr="00B2073B">
        <w:rPr>
          <w:rFonts w:ascii="Times New Roman" w:hAnsi="Times New Roman" w:cs="Times New Roman"/>
          <w:sz w:val="28"/>
          <w:szCs w:val="28"/>
          <w:lang w:val="es-ES"/>
        </w:rPr>
        <w:t>sostuvieron</w:t>
      </w:r>
      <w:r w:rsidR="001835B3" w:rsidRPr="00B2073B">
        <w:rPr>
          <w:rFonts w:ascii="Times New Roman" w:hAnsi="Times New Roman" w:cs="Times New Roman"/>
          <w:sz w:val="28"/>
          <w:szCs w:val="28"/>
          <w:lang w:val="es-ES"/>
        </w:rPr>
        <w:t xml:space="preserve"> la improcedencia de la acción de tutela</w:t>
      </w:r>
      <w:r w:rsidR="00AC6F6B" w:rsidRPr="00B2073B">
        <w:rPr>
          <w:rFonts w:ascii="Times New Roman" w:hAnsi="Times New Roman" w:cs="Times New Roman"/>
          <w:sz w:val="28"/>
          <w:szCs w:val="28"/>
          <w:lang w:val="es-ES"/>
        </w:rPr>
        <w:t xml:space="preserve"> por la existencia de</w:t>
      </w:r>
      <w:r w:rsidR="001835B3" w:rsidRPr="00B2073B">
        <w:rPr>
          <w:rFonts w:ascii="Times New Roman" w:hAnsi="Times New Roman" w:cs="Times New Roman"/>
          <w:sz w:val="28"/>
          <w:szCs w:val="28"/>
          <w:lang w:val="es-ES"/>
        </w:rPr>
        <w:t xml:space="preserve"> otros mecanismos de defensa</w:t>
      </w:r>
      <w:r w:rsidR="00E71A60" w:rsidRPr="00B2073B">
        <w:rPr>
          <w:rFonts w:ascii="Times New Roman" w:hAnsi="Times New Roman" w:cs="Times New Roman"/>
          <w:sz w:val="28"/>
          <w:szCs w:val="28"/>
          <w:lang w:val="es-ES"/>
        </w:rPr>
        <w:t>.</w:t>
      </w:r>
      <w:r w:rsidR="00D073A8" w:rsidRPr="00B2073B">
        <w:rPr>
          <w:rFonts w:ascii="Times New Roman" w:hAnsi="Times New Roman" w:cs="Times New Roman"/>
          <w:sz w:val="28"/>
          <w:szCs w:val="28"/>
          <w:lang w:val="es-ES"/>
        </w:rPr>
        <w:t xml:space="preserve"> En consecuencia, solicitaron ser desvinculadas del proceso</w:t>
      </w:r>
      <w:r w:rsidR="00E71A60" w:rsidRPr="00B2073B">
        <w:rPr>
          <w:rStyle w:val="Refdenotaalpie"/>
          <w:rFonts w:ascii="Times New Roman" w:hAnsi="Times New Roman"/>
          <w:sz w:val="28"/>
          <w:szCs w:val="28"/>
          <w:lang w:val="es-ES"/>
        </w:rPr>
        <w:footnoteReference w:id="16"/>
      </w:r>
      <w:r w:rsidR="00D073A8" w:rsidRPr="00B2073B">
        <w:rPr>
          <w:rFonts w:ascii="Times New Roman" w:hAnsi="Times New Roman" w:cs="Times New Roman"/>
          <w:sz w:val="28"/>
          <w:szCs w:val="28"/>
          <w:lang w:val="es-ES"/>
        </w:rPr>
        <w:t>.</w:t>
      </w:r>
    </w:p>
    <w:p w14:paraId="2C7BFC42" w14:textId="77777777" w:rsidR="00E71A60" w:rsidRPr="00B2073B" w:rsidRDefault="00E71A60" w:rsidP="000F7AD3">
      <w:pPr>
        <w:pStyle w:val="Prrafodelista"/>
        <w:spacing w:after="0" w:line="240" w:lineRule="auto"/>
        <w:rPr>
          <w:rFonts w:ascii="Times New Roman" w:hAnsi="Times New Roman" w:cs="Times New Roman"/>
          <w:sz w:val="28"/>
          <w:szCs w:val="28"/>
          <w:lang w:val="es-ES"/>
        </w:rPr>
      </w:pPr>
    </w:p>
    <w:p w14:paraId="19351F81" w14:textId="12735F04" w:rsidR="00896FEC" w:rsidRPr="00B2073B" w:rsidRDefault="00E71A60"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sz w:val="28"/>
          <w:szCs w:val="28"/>
          <w:lang w:val="es-ES"/>
        </w:rPr>
        <w:t>La Personería Distrital de Bogotá</w:t>
      </w:r>
      <w:r w:rsidR="005D2AA0" w:rsidRPr="00B2073B">
        <w:rPr>
          <w:rFonts w:ascii="Times New Roman" w:hAnsi="Times New Roman" w:cs="Times New Roman"/>
          <w:sz w:val="28"/>
          <w:szCs w:val="28"/>
          <w:lang w:val="es-ES"/>
        </w:rPr>
        <w:t xml:space="preserve"> señaló que no encontró </w:t>
      </w:r>
      <w:r w:rsidR="00CB547E" w:rsidRPr="00B2073B">
        <w:rPr>
          <w:rFonts w:ascii="Times New Roman" w:hAnsi="Times New Roman" w:cs="Times New Roman"/>
          <w:sz w:val="28"/>
          <w:szCs w:val="28"/>
          <w:lang w:val="es-ES"/>
        </w:rPr>
        <w:t xml:space="preserve">ninguna solicitud por parte de la accionante </w:t>
      </w:r>
      <w:r w:rsidR="007014C1" w:rsidRPr="00B2073B">
        <w:rPr>
          <w:rFonts w:ascii="Times New Roman" w:hAnsi="Times New Roman" w:cs="Times New Roman"/>
          <w:sz w:val="28"/>
          <w:szCs w:val="28"/>
          <w:lang w:val="es-ES"/>
        </w:rPr>
        <w:t>relacionada con</w:t>
      </w:r>
      <w:r w:rsidR="00CB547E" w:rsidRPr="00B2073B">
        <w:rPr>
          <w:rFonts w:ascii="Times New Roman" w:hAnsi="Times New Roman" w:cs="Times New Roman"/>
          <w:sz w:val="28"/>
          <w:szCs w:val="28"/>
          <w:lang w:val="es-ES"/>
        </w:rPr>
        <w:t xml:space="preserve"> la presunta vulneración de </w:t>
      </w:r>
      <w:r w:rsidR="00CB547E" w:rsidRPr="00B2073B">
        <w:rPr>
          <w:rFonts w:ascii="Times New Roman" w:hAnsi="Times New Roman" w:cs="Times New Roman"/>
          <w:sz w:val="28"/>
          <w:szCs w:val="28"/>
          <w:lang w:val="es-ES"/>
        </w:rPr>
        <w:lastRenderedPageBreak/>
        <w:t>sus derechos</w:t>
      </w:r>
      <w:r w:rsidR="00CB4701" w:rsidRPr="00B2073B">
        <w:rPr>
          <w:rFonts w:ascii="Times New Roman" w:hAnsi="Times New Roman" w:cs="Times New Roman"/>
          <w:sz w:val="28"/>
          <w:szCs w:val="28"/>
          <w:lang w:val="es-ES"/>
        </w:rPr>
        <w:t xml:space="preserve">. </w:t>
      </w:r>
      <w:r w:rsidR="002E533C" w:rsidRPr="00B2073B">
        <w:rPr>
          <w:rFonts w:ascii="Times New Roman" w:hAnsi="Times New Roman" w:cs="Times New Roman"/>
          <w:sz w:val="28"/>
          <w:szCs w:val="28"/>
          <w:lang w:val="es-ES"/>
        </w:rPr>
        <w:t>En ese sentido, afirmó que se configuró la falta de legitimación en la causa por pasiva.</w:t>
      </w:r>
      <w:r w:rsidR="002E533C" w:rsidRPr="00B2073B">
        <w:rPr>
          <w:rFonts w:ascii="Times New Roman" w:hAnsi="Times New Roman" w:cs="Times New Roman"/>
          <w:bCs/>
          <w:sz w:val="28"/>
          <w:szCs w:val="28"/>
          <w:lang w:val="es-ES"/>
        </w:rPr>
        <w:t xml:space="preserve"> </w:t>
      </w:r>
      <w:r w:rsidR="00CB4701" w:rsidRPr="00B2073B">
        <w:rPr>
          <w:rFonts w:ascii="Times New Roman" w:hAnsi="Times New Roman" w:cs="Times New Roman"/>
          <w:sz w:val="28"/>
          <w:szCs w:val="28"/>
          <w:lang w:val="es-ES"/>
        </w:rPr>
        <w:t xml:space="preserve">Por ende, solicitó la desvinculación </w:t>
      </w:r>
      <w:r w:rsidR="002E533C" w:rsidRPr="00B2073B">
        <w:rPr>
          <w:rFonts w:ascii="Times New Roman" w:hAnsi="Times New Roman" w:cs="Times New Roman"/>
          <w:sz w:val="28"/>
          <w:szCs w:val="28"/>
          <w:lang w:val="es-ES"/>
        </w:rPr>
        <w:t>del presente trámite</w:t>
      </w:r>
      <w:r w:rsidR="00B743BB" w:rsidRPr="00B2073B">
        <w:rPr>
          <w:rStyle w:val="Refdenotaalpie"/>
          <w:rFonts w:ascii="Times New Roman" w:hAnsi="Times New Roman"/>
          <w:sz w:val="28"/>
          <w:szCs w:val="28"/>
          <w:lang w:val="es-ES"/>
        </w:rPr>
        <w:footnoteReference w:id="17"/>
      </w:r>
      <w:r w:rsidR="002E533C" w:rsidRPr="00B2073B">
        <w:rPr>
          <w:rFonts w:ascii="Times New Roman" w:hAnsi="Times New Roman" w:cs="Times New Roman"/>
          <w:sz w:val="28"/>
          <w:szCs w:val="28"/>
          <w:lang w:val="es-ES"/>
        </w:rPr>
        <w:t>.</w:t>
      </w:r>
    </w:p>
    <w:p w14:paraId="5C8177E8" w14:textId="77777777" w:rsidR="00101470" w:rsidRPr="00B2073B" w:rsidRDefault="00101470" w:rsidP="000F7AD3">
      <w:pPr>
        <w:rPr>
          <w:bCs/>
          <w:i/>
          <w:iCs/>
          <w:szCs w:val="28"/>
          <w:lang w:val="es-ES"/>
        </w:rPr>
      </w:pPr>
    </w:p>
    <w:p w14:paraId="42915061" w14:textId="634552C1" w:rsidR="007E5819" w:rsidRPr="00B2073B" w:rsidRDefault="00AC6F6B" w:rsidP="000F7AD3">
      <w:pPr>
        <w:pStyle w:val="Prrafodelista"/>
        <w:tabs>
          <w:tab w:val="left" w:pos="284"/>
        </w:tabs>
        <w:spacing w:after="0" w:line="240" w:lineRule="auto"/>
        <w:ind w:left="0"/>
        <w:rPr>
          <w:rFonts w:ascii="Times New Roman" w:eastAsia="Times New Roman" w:hAnsi="Times New Roman" w:cs="Times New Roman"/>
          <w:b/>
          <w:bCs/>
          <w:position w:val="6"/>
          <w:sz w:val="28"/>
          <w:szCs w:val="28"/>
          <w:lang w:val="es-ES" w:eastAsia="es-ES"/>
        </w:rPr>
      </w:pPr>
      <w:r w:rsidRPr="00B2073B">
        <w:rPr>
          <w:rFonts w:ascii="Times New Roman" w:eastAsia="Times New Roman" w:hAnsi="Times New Roman" w:cs="Times New Roman"/>
          <w:b/>
          <w:bCs/>
          <w:position w:val="6"/>
          <w:sz w:val="28"/>
          <w:szCs w:val="28"/>
          <w:lang w:val="es-ES" w:eastAsia="es-ES"/>
        </w:rPr>
        <w:t xml:space="preserve">3. </w:t>
      </w:r>
      <w:r w:rsidR="007E5819" w:rsidRPr="00B2073B">
        <w:rPr>
          <w:rFonts w:ascii="Times New Roman" w:eastAsia="Times New Roman" w:hAnsi="Times New Roman" w:cs="Times New Roman"/>
          <w:b/>
          <w:bCs/>
          <w:position w:val="6"/>
          <w:sz w:val="28"/>
          <w:szCs w:val="28"/>
          <w:lang w:val="es-ES" w:eastAsia="es-ES"/>
        </w:rPr>
        <w:t>Sentencias objeto de revisión</w:t>
      </w:r>
    </w:p>
    <w:p w14:paraId="07BA65D2" w14:textId="77777777" w:rsidR="007E5819" w:rsidRPr="00B2073B" w:rsidRDefault="007E5819" w:rsidP="000F7AD3">
      <w:pPr>
        <w:pStyle w:val="Prrafodelista"/>
        <w:tabs>
          <w:tab w:val="left" w:pos="284"/>
        </w:tabs>
        <w:spacing w:after="0" w:line="240" w:lineRule="auto"/>
        <w:ind w:left="0"/>
        <w:rPr>
          <w:rFonts w:ascii="Times New Roman" w:eastAsia="Times New Roman" w:hAnsi="Times New Roman" w:cs="Times New Roman"/>
          <w:b/>
          <w:bCs/>
          <w:position w:val="6"/>
          <w:sz w:val="28"/>
          <w:szCs w:val="28"/>
          <w:lang w:val="es-ES" w:eastAsia="es-ES"/>
        </w:rPr>
      </w:pPr>
    </w:p>
    <w:p w14:paraId="76CB4E23" w14:textId="784C06B0" w:rsidR="008F6161" w:rsidRPr="00B2073B" w:rsidRDefault="00645082"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i/>
          <w:spacing w:val="-1"/>
          <w:sz w:val="28"/>
          <w:szCs w:val="28"/>
          <w:lang w:val="es-ES"/>
        </w:rPr>
        <w:t>Decisión</w:t>
      </w:r>
      <w:r w:rsidRPr="00B2073B">
        <w:rPr>
          <w:rFonts w:ascii="Times New Roman" w:hAnsi="Times New Roman" w:cs="Times New Roman"/>
          <w:i/>
          <w:spacing w:val="-16"/>
          <w:sz w:val="28"/>
          <w:szCs w:val="28"/>
          <w:lang w:val="es-ES"/>
        </w:rPr>
        <w:t xml:space="preserve"> </w:t>
      </w:r>
      <w:r w:rsidRPr="00B2073B">
        <w:rPr>
          <w:rFonts w:ascii="Times New Roman" w:hAnsi="Times New Roman" w:cs="Times New Roman"/>
          <w:i/>
          <w:sz w:val="28"/>
          <w:szCs w:val="28"/>
          <w:lang w:val="es-ES"/>
        </w:rPr>
        <w:t>de</w:t>
      </w:r>
      <w:r w:rsidRPr="00B2073B">
        <w:rPr>
          <w:rFonts w:ascii="Times New Roman" w:hAnsi="Times New Roman" w:cs="Times New Roman"/>
          <w:i/>
          <w:spacing w:val="-16"/>
          <w:sz w:val="28"/>
          <w:szCs w:val="28"/>
          <w:lang w:val="es-ES"/>
        </w:rPr>
        <w:t xml:space="preserve"> </w:t>
      </w:r>
      <w:r w:rsidRPr="00B2073B">
        <w:rPr>
          <w:rFonts w:ascii="Times New Roman" w:hAnsi="Times New Roman" w:cs="Times New Roman"/>
          <w:i/>
          <w:sz w:val="28"/>
          <w:szCs w:val="28"/>
          <w:lang w:val="es-ES"/>
        </w:rPr>
        <w:t>primera</w:t>
      </w:r>
      <w:r w:rsidRPr="00B2073B">
        <w:rPr>
          <w:rFonts w:ascii="Times New Roman" w:hAnsi="Times New Roman" w:cs="Times New Roman"/>
          <w:i/>
          <w:spacing w:val="-16"/>
          <w:sz w:val="28"/>
          <w:szCs w:val="28"/>
          <w:lang w:val="es-ES"/>
        </w:rPr>
        <w:t xml:space="preserve"> </w:t>
      </w:r>
      <w:r w:rsidRPr="00B2073B">
        <w:rPr>
          <w:rFonts w:ascii="Times New Roman" w:hAnsi="Times New Roman" w:cs="Times New Roman"/>
          <w:i/>
          <w:sz w:val="28"/>
          <w:szCs w:val="28"/>
          <w:lang w:val="es-ES"/>
        </w:rPr>
        <w:t>instancia</w:t>
      </w:r>
      <w:r w:rsidRPr="00B2073B">
        <w:rPr>
          <w:rFonts w:ascii="Times New Roman" w:hAnsi="Times New Roman" w:cs="Times New Roman"/>
          <w:bCs/>
          <w:sz w:val="28"/>
          <w:szCs w:val="28"/>
          <w:lang w:val="es-ES"/>
        </w:rPr>
        <w:t xml:space="preserve">. </w:t>
      </w:r>
      <w:r w:rsidR="002E533C" w:rsidRPr="00B2073B">
        <w:rPr>
          <w:rFonts w:ascii="Times New Roman" w:hAnsi="Times New Roman" w:cs="Times New Roman"/>
          <w:bCs/>
          <w:sz w:val="28"/>
          <w:szCs w:val="28"/>
          <w:lang w:val="es-ES"/>
        </w:rPr>
        <w:t xml:space="preserve">Mediante </w:t>
      </w:r>
      <w:r w:rsidR="0088431E" w:rsidRPr="00B2073B">
        <w:rPr>
          <w:rFonts w:ascii="Times New Roman" w:hAnsi="Times New Roman" w:cs="Times New Roman"/>
          <w:bCs/>
          <w:sz w:val="28"/>
          <w:szCs w:val="28"/>
          <w:lang w:val="es-ES"/>
        </w:rPr>
        <w:t>S</w:t>
      </w:r>
      <w:r w:rsidR="002E533C" w:rsidRPr="00B2073B">
        <w:rPr>
          <w:rFonts w:ascii="Times New Roman" w:hAnsi="Times New Roman" w:cs="Times New Roman"/>
          <w:bCs/>
          <w:sz w:val="28"/>
          <w:szCs w:val="28"/>
          <w:lang w:val="es-ES"/>
        </w:rPr>
        <w:t xml:space="preserve">entencia del 23 de agosto de 2021, el </w:t>
      </w:r>
      <w:r w:rsidRPr="00B2073B">
        <w:rPr>
          <w:rFonts w:ascii="Times New Roman" w:hAnsi="Times New Roman" w:cs="Times New Roman"/>
          <w:sz w:val="28"/>
          <w:szCs w:val="28"/>
          <w:lang w:val="es-ES"/>
        </w:rPr>
        <w:t xml:space="preserve">Juzgado Octavo Laboral del Circuito de Bogotá declaró la improcedencia de la acción de tutela. El </w:t>
      </w:r>
      <w:r w:rsidR="001330BF" w:rsidRPr="00B2073B">
        <w:rPr>
          <w:rFonts w:ascii="Times New Roman" w:hAnsi="Times New Roman" w:cs="Times New Roman"/>
          <w:sz w:val="28"/>
          <w:szCs w:val="28"/>
          <w:lang w:val="es-ES"/>
        </w:rPr>
        <w:t>Juzgado</w:t>
      </w:r>
      <w:r w:rsidRPr="00B2073B">
        <w:rPr>
          <w:rFonts w:ascii="Times New Roman" w:hAnsi="Times New Roman" w:cs="Times New Roman"/>
          <w:sz w:val="28"/>
          <w:szCs w:val="28"/>
          <w:lang w:val="es-ES"/>
        </w:rPr>
        <w:t xml:space="preserve"> consideró que la accionante no agotó la vía ordinaria a pesar de que los hechos sugerían la presunta ocurrencia de un delito. En su criterio, en estos casos no procedía la tutela como mecanismo subsidiario. Asimismo, indicó que había un daño consumado y una carencia actual del objeto del mecanismo de amparo</w:t>
      </w:r>
      <w:r w:rsidRPr="00B2073B">
        <w:rPr>
          <w:rStyle w:val="Refdenotaalpie"/>
          <w:rFonts w:ascii="Times New Roman" w:hAnsi="Times New Roman"/>
          <w:sz w:val="28"/>
          <w:szCs w:val="28"/>
          <w:lang w:val="es-ES"/>
        </w:rPr>
        <w:footnoteReference w:id="18"/>
      </w:r>
      <w:r w:rsidR="008F6161" w:rsidRPr="00B2073B">
        <w:rPr>
          <w:rFonts w:ascii="Times New Roman" w:hAnsi="Times New Roman" w:cs="Times New Roman"/>
          <w:sz w:val="28"/>
          <w:szCs w:val="28"/>
          <w:lang w:val="es-ES"/>
        </w:rPr>
        <w:t xml:space="preserve">. </w:t>
      </w:r>
      <w:r w:rsidRPr="00B2073B">
        <w:rPr>
          <w:rFonts w:ascii="Times New Roman" w:hAnsi="Times New Roman" w:cs="Times New Roman"/>
          <w:sz w:val="28"/>
          <w:szCs w:val="28"/>
          <w:lang w:val="es-ES"/>
        </w:rPr>
        <w:t xml:space="preserve">Finalmente, en la decisión se ordenó compulsarle copias </w:t>
      </w:r>
      <w:r w:rsidR="0024221D" w:rsidRPr="00B2073B">
        <w:rPr>
          <w:rFonts w:ascii="Times New Roman" w:hAnsi="Times New Roman" w:cs="Times New Roman"/>
          <w:sz w:val="28"/>
          <w:szCs w:val="28"/>
          <w:lang w:val="es-ES"/>
        </w:rPr>
        <w:t xml:space="preserve">con destino a </w:t>
      </w:r>
      <w:r w:rsidRPr="00B2073B">
        <w:rPr>
          <w:rFonts w:ascii="Times New Roman" w:hAnsi="Times New Roman" w:cs="Times New Roman"/>
          <w:sz w:val="28"/>
          <w:szCs w:val="28"/>
          <w:lang w:val="es-ES"/>
        </w:rPr>
        <w:t>la FNG para que esta iniciara las investigaciones penales que fueran pertinentes.</w:t>
      </w:r>
    </w:p>
    <w:p w14:paraId="7544D8B6" w14:textId="77777777" w:rsidR="008F6161" w:rsidRPr="00B2073B" w:rsidRDefault="008F6161" w:rsidP="000F7AD3">
      <w:pPr>
        <w:pStyle w:val="Prrafodelista"/>
        <w:overflowPunct w:val="0"/>
        <w:autoSpaceDE w:val="0"/>
        <w:autoSpaceDN w:val="0"/>
        <w:adjustRightInd w:val="0"/>
        <w:spacing w:after="0" w:line="240" w:lineRule="auto"/>
        <w:ind w:left="0" w:right="79"/>
        <w:textAlignment w:val="baseline"/>
        <w:rPr>
          <w:rFonts w:ascii="Times New Roman" w:hAnsi="Times New Roman" w:cs="Times New Roman"/>
          <w:bCs/>
          <w:sz w:val="28"/>
          <w:szCs w:val="28"/>
          <w:lang w:val="es-ES"/>
        </w:rPr>
      </w:pPr>
    </w:p>
    <w:p w14:paraId="51DE23D3" w14:textId="5871942E" w:rsidR="008F6161" w:rsidRPr="00B2073B" w:rsidRDefault="008F6161"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i/>
          <w:sz w:val="28"/>
          <w:szCs w:val="28"/>
          <w:lang w:val="es-ES"/>
        </w:rPr>
        <w:t xml:space="preserve">Impugnación. </w:t>
      </w:r>
      <w:r w:rsidR="004C64BD" w:rsidRPr="00B2073B">
        <w:rPr>
          <w:rFonts w:ascii="Times New Roman" w:hAnsi="Times New Roman" w:cs="Times New Roman"/>
          <w:iCs/>
          <w:sz w:val="28"/>
          <w:szCs w:val="28"/>
          <w:lang w:val="es-ES"/>
        </w:rPr>
        <w:t xml:space="preserve">El 26 de agosto de 2021, </w:t>
      </w:r>
      <w:r w:rsidR="001C26EF" w:rsidRPr="00B2073B">
        <w:rPr>
          <w:rFonts w:ascii="Times New Roman" w:hAnsi="Times New Roman" w:cs="Times New Roman"/>
          <w:iCs/>
          <w:sz w:val="28"/>
          <w:szCs w:val="28"/>
          <w:lang w:val="es-ES"/>
        </w:rPr>
        <w:t xml:space="preserve">la apoderada judicial de la señora </w:t>
      </w:r>
      <w:r w:rsidR="0088431E" w:rsidRPr="00B2073B">
        <w:rPr>
          <w:rFonts w:ascii="Times New Roman" w:hAnsi="Times New Roman" w:cs="Times New Roman"/>
          <w:i/>
          <w:sz w:val="28"/>
          <w:szCs w:val="28"/>
          <w:lang w:val="es-ES"/>
        </w:rPr>
        <w:t>Luz</w:t>
      </w:r>
      <w:r w:rsidR="001C26EF" w:rsidRPr="00B2073B">
        <w:rPr>
          <w:rFonts w:ascii="Times New Roman" w:hAnsi="Times New Roman" w:cs="Times New Roman"/>
          <w:iCs/>
          <w:sz w:val="28"/>
          <w:szCs w:val="28"/>
          <w:lang w:val="es-ES"/>
        </w:rPr>
        <w:t xml:space="preserve"> impugnó la sentencia de primera instancia</w:t>
      </w:r>
      <w:r w:rsidRPr="00B2073B">
        <w:rPr>
          <w:rStyle w:val="Refdenotaalpie"/>
          <w:rFonts w:ascii="Times New Roman" w:hAnsi="Times New Roman"/>
          <w:iCs/>
          <w:sz w:val="28"/>
          <w:szCs w:val="28"/>
          <w:lang w:val="es-ES"/>
        </w:rPr>
        <w:footnoteReference w:id="19"/>
      </w:r>
      <w:r w:rsidRPr="00B2073B">
        <w:rPr>
          <w:rFonts w:ascii="Times New Roman" w:hAnsi="Times New Roman" w:cs="Times New Roman"/>
          <w:iCs/>
          <w:sz w:val="28"/>
          <w:szCs w:val="28"/>
          <w:lang w:val="es-ES"/>
        </w:rPr>
        <w:t xml:space="preserve">. En un folio, la apoderada de la accionante manifestó que reiteraba los mismos argumentos del escrito inicial de la acción de amparo. </w:t>
      </w:r>
      <w:r w:rsidR="004C64BD" w:rsidRPr="00B2073B">
        <w:rPr>
          <w:rFonts w:ascii="Times New Roman" w:hAnsi="Times New Roman" w:cs="Times New Roman"/>
          <w:iCs/>
          <w:sz w:val="28"/>
          <w:szCs w:val="28"/>
          <w:lang w:val="es-ES"/>
        </w:rPr>
        <w:t>Igualmente</w:t>
      </w:r>
      <w:r w:rsidRPr="00B2073B">
        <w:rPr>
          <w:rFonts w:ascii="Times New Roman" w:hAnsi="Times New Roman" w:cs="Times New Roman"/>
          <w:iCs/>
          <w:sz w:val="28"/>
          <w:szCs w:val="28"/>
          <w:lang w:val="es-ES"/>
        </w:rPr>
        <w:t>, la recurrente sostuvo que era necesaria, al menos, una visita al lugar donde oper</w:t>
      </w:r>
      <w:r w:rsidR="001330BF" w:rsidRPr="00B2073B">
        <w:rPr>
          <w:rFonts w:ascii="Times New Roman" w:hAnsi="Times New Roman" w:cs="Times New Roman"/>
          <w:iCs/>
          <w:sz w:val="28"/>
          <w:szCs w:val="28"/>
          <w:lang w:val="es-ES"/>
        </w:rPr>
        <w:t>ab</w:t>
      </w:r>
      <w:r w:rsidRPr="00B2073B">
        <w:rPr>
          <w:rFonts w:ascii="Times New Roman" w:hAnsi="Times New Roman" w:cs="Times New Roman"/>
          <w:iCs/>
          <w:sz w:val="28"/>
          <w:szCs w:val="28"/>
          <w:lang w:val="es-ES"/>
        </w:rPr>
        <w:t xml:space="preserve">a </w:t>
      </w:r>
      <w:r w:rsidR="0045192D" w:rsidRPr="00B2073B">
        <w:rPr>
          <w:rFonts w:ascii="Times New Roman" w:hAnsi="Times New Roman" w:cs="Times New Roman"/>
          <w:iCs/>
          <w:sz w:val="28"/>
          <w:szCs w:val="28"/>
          <w:lang w:val="es-ES"/>
        </w:rPr>
        <w:t xml:space="preserve">la </w:t>
      </w:r>
      <w:r w:rsidR="0045192D" w:rsidRPr="00B2073B">
        <w:rPr>
          <w:rFonts w:ascii="Times New Roman" w:hAnsi="Times New Roman" w:cs="Times New Roman"/>
          <w:i/>
          <w:sz w:val="28"/>
          <w:szCs w:val="28"/>
          <w:lang w:val="es-ES"/>
        </w:rPr>
        <w:t>escuela</w:t>
      </w:r>
      <w:r w:rsidRPr="00B2073B">
        <w:rPr>
          <w:rFonts w:ascii="Times New Roman" w:hAnsi="Times New Roman" w:cs="Times New Roman"/>
          <w:iCs/>
          <w:sz w:val="28"/>
          <w:szCs w:val="28"/>
          <w:lang w:val="es-ES"/>
        </w:rPr>
        <w:t>.</w:t>
      </w:r>
      <w:r w:rsidR="004C64BD" w:rsidRPr="00B2073B">
        <w:rPr>
          <w:rFonts w:ascii="Times New Roman" w:hAnsi="Times New Roman" w:cs="Times New Roman"/>
          <w:iCs/>
          <w:sz w:val="28"/>
          <w:szCs w:val="28"/>
          <w:lang w:val="es-ES"/>
        </w:rPr>
        <w:t xml:space="preserve"> Por medio de </w:t>
      </w:r>
      <w:r w:rsidR="0088431E" w:rsidRPr="00B2073B">
        <w:rPr>
          <w:rFonts w:ascii="Times New Roman" w:hAnsi="Times New Roman" w:cs="Times New Roman"/>
          <w:iCs/>
          <w:sz w:val="28"/>
          <w:szCs w:val="28"/>
          <w:lang w:val="es-ES"/>
        </w:rPr>
        <w:t>A</w:t>
      </w:r>
      <w:r w:rsidR="004C64BD" w:rsidRPr="00B2073B">
        <w:rPr>
          <w:rFonts w:ascii="Times New Roman" w:hAnsi="Times New Roman" w:cs="Times New Roman"/>
          <w:iCs/>
          <w:sz w:val="28"/>
          <w:szCs w:val="28"/>
          <w:lang w:val="es-ES"/>
        </w:rPr>
        <w:t xml:space="preserve">uto del 31 de agosto de 2021, el </w:t>
      </w:r>
      <w:r w:rsidR="004C64BD" w:rsidRPr="00B2073B">
        <w:rPr>
          <w:rFonts w:ascii="Times New Roman" w:hAnsi="Times New Roman" w:cs="Times New Roman"/>
          <w:sz w:val="28"/>
          <w:szCs w:val="28"/>
          <w:lang w:val="es-ES"/>
        </w:rPr>
        <w:t>Juzgado Octavo Laboral del Circuito de Bogotá concedió la impugnación</w:t>
      </w:r>
      <w:r w:rsidR="00E66E05" w:rsidRPr="00B2073B">
        <w:rPr>
          <w:rStyle w:val="Refdenotaalpie"/>
          <w:rFonts w:ascii="Times New Roman" w:hAnsi="Times New Roman"/>
          <w:iCs/>
          <w:sz w:val="28"/>
          <w:szCs w:val="28"/>
          <w:lang w:val="es-ES"/>
        </w:rPr>
        <w:footnoteReference w:id="20"/>
      </w:r>
      <w:r w:rsidR="009714E2" w:rsidRPr="00B2073B">
        <w:rPr>
          <w:rFonts w:ascii="Times New Roman" w:hAnsi="Times New Roman" w:cs="Times New Roman"/>
          <w:sz w:val="28"/>
          <w:szCs w:val="28"/>
          <w:lang w:val="es-ES"/>
        </w:rPr>
        <w:t>.</w:t>
      </w:r>
    </w:p>
    <w:p w14:paraId="6A1A40E9" w14:textId="77777777" w:rsidR="004C64BD" w:rsidRPr="00B2073B" w:rsidRDefault="004C64BD" w:rsidP="000F7AD3">
      <w:pPr>
        <w:pStyle w:val="Prrafodelista"/>
        <w:spacing w:after="0" w:line="240" w:lineRule="auto"/>
        <w:rPr>
          <w:rFonts w:ascii="Times New Roman" w:hAnsi="Times New Roman" w:cs="Times New Roman"/>
          <w:bCs/>
          <w:sz w:val="28"/>
          <w:szCs w:val="28"/>
          <w:lang w:val="es-ES"/>
        </w:rPr>
      </w:pPr>
    </w:p>
    <w:p w14:paraId="00175FDC" w14:textId="720EBB13" w:rsidR="008F6161" w:rsidRPr="00B2073B" w:rsidRDefault="004C64BD"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i/>
          <w:sz w:val="28"/>
          <w:szCs w:val="28"/>
          <w:lang w:val="es-ES"/>
        </w:rPr>
        <w:t>Decisión de segunda instancia</w:t>
      </w:r>
      <w:r w:rsidRPr="00B2073B">
        <w:rPr>
          <w:rFonts w:ascii="Times New Roman" w:hAnsi="Times New Roman" w:cs="Times New Roman"/>
          <w:sz w:val="28"/>
          <w:szCs w:val="28"/>
          <w:lang w:val="es-ES"/>
        </w:rPr>
        <w:t xml:space="preserve">. Mediante </w:t>
      </w:r>
      <w:r w:rsidR="0088431E" w:rsidRPr="00B2073B">
        <w:rPr>
          <w:rFonts w:ascii="Times New Roman" w:hAnsi="Times New Roman" w:cs="Times New Roman"/>
          <w:sz w:val="28"/>
          <w:szCs w:val="28"/>
          <w:lang w:val="es-ES"/>
        </w:rPr>
        <w:t>S</w:t>
      </w:r>
      <w:r w:rsidRPr="00B2073B">
        <w:rPr>
          <w:rFonts w:ascii="Times New Roman" w:hAnsi="Times New Roman" w:cs="Times New Roman"/>
          <w:sz w:val="28"/>
          <w:szCs w:val="28"/>
          <w:lang w:val="es-ES"/>
        </w:rPr>
        <w:t>entencia del 29 de septiembre de 2021, la Sala Laboral del Tribunal Superior de Bogotá confirmó la decisión d</w:t>
      </w:r>
      <w:r w:rsidR="009714E2" w:rsidRPr="00B2073B">
        <w:rPr>
          <w:rFonts w:ascii="Times New Roman" w:hAnsi="Times New Roman" w:cs="Times New Roman"/>
          <w:sz w:val="28"/>
          <w:szCs w:val="28"/>
          <w:lang w:val="es-ES"/>
        </w:rPr>
        <w:t>e primera instancia</w:t>
      </w:r>
      <w:r w:rsidR="00E66E05" w:rsidRPr="00B2073B">
        <w:rPr>
          <w:rStyle w:val="Refdenotaalpie"/>
          <w:rFonts w:ascii="Times New Roman" w:hAnsi="Times New Roman"/>
          <w:sz w:val="28"/>
          <w:szCs w:val="28"/>
          <w:lang w:val="es-ES"/>
        </w:rPr>
        <w:footnoteReference w:id="21"/>
      </w:r>
      <w:r w:rsidRPr="00B2073B">
        <w:rPr>
          <w:rFonts w:ascii="Times New Roman" w:hAnsi="Times New Roman" w:cs="Times New Roman"/>
          <w:sz w:val="28"/>
          <w:szCs w:val="28"/>
          <w:lang w:val="es-ES"/>
        </w:rPr>
        <w:t xml:space="preserve">. El </w:t>
      </w:r>
      <w:r w:rsidR="004E214B" w:rsidRPr="00B2073B">
        <w:rPr>
          <w:rFonts w:ascii="Times New Roman" w:hAnsi="Times New Roman" w:cs="Times New Roman"/>
          <w:iCs/>
          <w:sz w:val="28"/>
          <w:szCs w:val="28"/>
          <w:lang w:val="es-ES"/>
        </w:rPr>
        <w:t>Tribunal</w:t>
      </w:r>
      <w:r w:rsidRPr="00B2073B">
        <w:rPr>
          <w:rFonts w:ascii="Times New Roman" w:hAnsi="Times New Roman" w:cs="Times New Roman"/>
          <w:i/>
          <w:sz w:val="28"/>
          <w:szCs w:val="28"/>
          <w:lang w:val="es-ES"/>
        </w:rPr>
        <w:t xml:space="preserve"> </w:t>
      </w:r>
      <w:r w:rsidRPr="00B2073B">
        <w:rPr>
          <w:rFonts w:ascii="Times New Roman" w:hAnsi="Times New Roman" w:cs="Times New Roman"/>
          <w:iCs/>
          <w:sz w:val="28"/>
          <w:szCs w:val="28"/>
          <w:lang w:val="es-ES"/>
        </w:rPr>
        <w:t xml:space="preserve">consideró que las diferentes peticiones de la accionante no se podían tramitar mediante el mecanismo breve y sumario de la acción de tutela. Para </w:t>
      </w:r>
      <w:r w:rsidR="004E214B" w:rsidRPr="00B2073B">
        <w:rPr>
          <w:rFonts w:ascii="Times New Roman" w:hAnsi="Times New Roman" w:cs="Times New Roman"/>
          <w:iCs/>
          <w:sz w:val="28"/>
          <w:szCs w:val="28"/>
          <w:lang w:val="es-ES"/>
        </w:rPr>
        <w:t>la Sala Laboral</w:t>
      </w:r>
      <w:r w:rsidRPr="00B2073B">
        <w:rPr>
          <w:rFonts w:ascii="Times New Roman" w:hAnsi="Times New Roman" w:cs="Times New Roman"/>
          <w:iCs/>
          <w:sz w:val="28"/>
          <w:szCs w:val="28"/>
          <w:lang w:val="es-ES"/>
        </w:rPr>
        <w:t xml:space="preserve">, la competencia recaía en las autoridades penales o disciplinarias. Por esa razón, concluyó que el amparo era improcedente. </w:t>
      </w:r>
      <w:r w:rsidR="009714E2" w:rsidRPr="00B2073B">
        <w:rPr>
          <w:rFonts w:ascii="Times New Roman" w:hAnsi="Times New Roman" w:cs="Times New Roman"/>
          <w:iCs/>
          <w:sz w:val="28"/>
          <w:szCs w:val="28"/>
          <w:lang w:val="es-ES"/>
        </w:rPr>
        <w:t xml:space="preserve">Adicionalmente, esa autoridad indicó que el asunto </w:t>
      </w:r>
      <w:r w:rsidR="00E57661" w:rsidRPr="00B2073B">
        <w:rPr>
          <w:rFonts w:ascii="Times New Roman" w:hAnsi="Times New Roman" w:cs="Times New Roman"/>
          <w:iCs/>
          <w:sz w:val="28"/>
          <w:szCs w:val="28"/>
          <w:lang w:val="es-ES"/>
        </w:rPr>
        <w:t xml:space="preserve">se refería a </w:t>
      </w:r>
      <w:r w:rsidR="009714E2" w:rsidRPr="00B2073B">
        <w:rPr>
          <w:rFonts w:ascii="Times New Roman" w:hAnsi="Times New Roman" w:cs="Times New Roman"/>
          <w:iCs/>
          <w:sz w:val="28"/>
          <w:szCs w:val="28"/>
          <w:lang w:val="es-ES"/>
        </w:rPr>
        <w:t xml:space="preserve">hechos </w:t>
      </w:r>
      <w:r w:rsidR="006366A7" w:rsidRPr="00B2073B">
        <w:rPr>
          <w:rFonts w:ascii="Times New Roman" w:hAnsi="Times New Roman" w:cs="Times New Roman"/>
          <w:iCs/>
          <w:sz w:val="28"/>
          <w:szCs w:val="28"/>
          <w:lang w:val="es-ES"/>
        </w:rPr>
        <w:t xml:space="preserve">consumados. </w:t>
      </w:r>
      <w:r w:rsidRPr="00B2073B">
        <w:rPr>
          <w:rFonts w:ascii="Times New Roman" w:hAnsi="Times New Roman" w:cs="Times New Roman"/>
          <w:iCs/>
          <w:sz w:val="28"/>
          <w:szCs w:val="28"/>
          <w:lang w:val="es-ES"/>
        </w:rPr>
        <w:t>Asimismo, el Tribunal advirtió que el juez de primera instancia le había compulsado copias a la FGN sin que existiera prueba de que la accionante o su apoderada hubieran impulsado ese tipo de acciones u otras de carácter resarcitorio</w:t>
      </w:r>
      <w:r w:rsidRPr="00B2073B">
        <w:rPr>
          <w:rStyle w:val="Refdenotaalpie"/>
          <w:rFonts w:ascii="Times New Roman" w:hAnsi="Times New Roman"/>
          <w:iCs/>
          <w:sz w:val="28"/>
          <w:szCs w:val="28"/>
          <w:lang w:val="es-ES"/>
        </w:rPr>
        <w:footnoteReference w:id="22"/>
      </w:r>
      <w:r w:rsidRPr="00B2073B">
        <w:rPr>
          <w:rFonts w:ascii="Times New Roman" w:hAnsi="Times New Roman" w:cs="Times New Roman"/>
          <w:iCs/>
          <w:sz w:val="28"/>
          <w:szCs w:val="28"/>
          <w:lang w:val="es-ES"/>
        </w:rPr>
        <w:t>.</w:t>
      </w:r>
    </w:p>
    <w:p w14:paraId="0E22171E" w14:textId="77777777" w:rsidR="00101470" w:rsidRPr="00B2073B" w:rsidRDefault="00101470" w:rsidP="000F7AD3">
      <w:pPr>
        <w:pStyle w:val="Prrafodelista"/>
        <w:spacing w:after="0" w:line="240" w:lineRule="auto"/>
        <w:rPr>
          <w:rFonts w:ascii="Times New Roman" w:eastAsia="Times New Roman" w:hAnsi="Times New Roman" w:cs="Times New Roman"/>
          <w:sz w:val="28"/>
          <w:szCs w:val="28"/>
          <w:lang w:val="es-ES" w:eastAsia="es-MX"/>
        </w:rPr>
      </w:pPr>
    </w:p>
    <w:p w14:paraId="608F1B30" w14:textId="61AF01C4" w:rsidR="007E5819" w:rsidRPr="00B2073B" w:rsidRDefault="004514C4" w:rsidP="000F7AD3">
      <w:pPr>
        <w:pStyle w:val="Prrafodelista"/>
        <w:overflowPunct w:val="0"/>
        <w:autoSpaceDE w:val="0"/>
        <w:autoSpaceDN w:val="0"/>
        <w:adjustRightInd w:val="0"/>
        <w:spacing w:after="0" w:line="240" w:lineRule="auto"/>
        <w:ind w:left="0" w:right="79"/>
        <w:textAlignment w:val="baseline"/>
        <w:rPr>
          <w:rFonts w:ascii="Times New Roman" w:eastAsia="Times New Roman" w:hAnsi="Times New Roman" w:cs="Times New Roman"/>
          <w:b/>
          <w:position w:val="6"/>
          <w:sz w:val="28"/>
          <w:szCs w:val="28"/>
          <w:lang w:val="es-ES" w:eastAsia="es-ES"/>
        </w:rPr>
      </w:pPr>
      <w:r w:rsidRPr="00B2073B">
        <w:rPr>
          <w:rFonts w:ascii="Times New Roman" w:eastAsia="Times New Roman" w:hAnsi="Times New Roman" w:cs="Times New Roman"/>
          <w:b/>
          <w:position w:val="6"/>
          <w:sz w:val="28"/>
          <w:szCs w:val="28"/>
          <w:lang w:val="es-ES" w:eastAsia="es-ES"/>
        </w:rPr>
        <w:t xml:space="preserve">4. </w:t>
      </w:r>
      <w:r w:rsidR="007E5819" w:rsidRPr="00B2073B">
        <w:rPr>
          <w:rFonts w:ascii="Times New Roman" w:eastAsia="Times New Roman" w:hAnsi="Times New Roman" w:cs="Times New Roman"/>
          <w:b/>
          <w:position w:val="6"/>
          <w:sz w:val="28"/>
          <w:szCs w:val="28"/>
          <w:lang w:val="es-ES" w:eastAsia="es-ES"/>
        </w:rPr>
        <w:t>Pruebas que obran en el expediente T-8</w:t>
      </w:r>
      <w:r w:rsidR="006366A7" w:rsidRPr="00B2073B">
        <w:rPr>
          <w:rFonts w:ascii="Times New Roman" w:eastAsia="Times New Roman" w:hAnsi="Times New Roman" w:cs="Times New Roman"/>
          <w:b/>
          <w:position w:val="6"/>
          <w:sz w:val="28"/>
          <w:szCs w:val="28"/>
          <w:lang w:val="es-ES" w:eastAsia="es-ES"/>
        </w:rPr>
        <w:t>.624.281</w:t>
      </w:r>
    </w:p>
    <w:p w14:paraId="306C94C3" w14:textId="77777777" w:rsidR="001777ED" w:rsidRPr="00B2073B" w:rsidRDefault="001777ED" w:rsidP="000F7AD3">
      <w:pPr>
        <w:pStyle w:val="Prrafodelista"/>
        <w:overflowPunct w:val="0"/>
        <w:autoSpaceDE w:val="0"/>
        <w:autoSpaceDN w:val="0"/>
        <w:adjustRightInd w:val="0"/>
        <w:spacing w:after="0" w:line="240" w:lineRule="auto"/>
        <w:ind w:left="0" w:right="79"/>
        <w:textAlignment w:val="baseline"/>
        <w:rPr>
          <w:rFonts w:ascii="Times New Roman" w:eastAsia="Times New Roman" w:hAnsi="Times New Roman" w:cs="Times New Roman"/>
          <w:sz w:val="28"/>
          <w:szCs w:val="28"/>
          <w:lang w:val="es-ES" w:eastAsia="es-MX"/>
        </w:rPr>
      </w:pPr>
    </w:p>
    <w:p w14:paraId="6D12FD0A" w14:textId="05A33B83" w:rsidR="007E5819" w:rsidRPr="00B2073B" w:rsidRDefault="007E5819" w:rsidP="000F7AD3">
      <w:pPr>
        <w:pStyle w:val="Prrafodelista"/>
        <w:numPr>
          <w:ilvl w:val="0"/>
          <w:numId w:val="12"/>
        </w:numPr>
        <w:overflowPunct w:val="0"/>
        <w:autoSpaceDE w:val="0"/>
        <w:autoSpaceDN w:val="0"/>
        <w:adjustRightInd w:val="0"/>
        <w:spacing w:after="0" w:line="240" w:lineRule="auto"/>
        <w:ind w:left="0" w:right="79" w:firstLine="0"/>
        <w:textAlignment w:val="baseline"/>
        <w:rPr>
          <w:rFonts w:ascii="Times New Roman" w:hAnsi="Times New Roman" w:cs="Times New Roman"/>
          <w:bCs/>
          <w:sz w:val="28"/>
          <w:szCs w:val="28"/>
          <w:lang w:val="es-ES"/>
        </w:rPr>
      </w:pPr>
      <w:r w:rsidRPr="00B2073B">
        <w:rPr>
          <w:rFonts w:ascii="Times New Roman" w:hAnsi="Times New Roman" w:cs="Times New Roman"/>
          <w:bCs/>
          <w:sz w:val="28"/>
          <w:szCs w:val="28"/>
          <w:lang w:val="es-ES"/>
        </w:rPr>
        <w:t>Las siguientes pruebas obran en el expediente de tutela</w:t>
      </w:r>
      <w:r w:rsidR="004C1052" w:rsidRPr="00B2073B">
        <w:rPr>
          <w:rFonts w:ascii="Times New Roman" w:hAnsi="Times New Roman" w:cs="Times New Roman"/>
          <w:bCs/>
          <w:sz w:val="28"/>
          <w:szCs w:val="28"/>
          <w:lang w:val="es-ES"/>
        </w:rPr>
        <w:t xml:space="preserve"> (</w:t>
      </w:r>
      <w:r w:rsidR="004C1052" w:rsidRPr="00B2073B">
        <w:rPr>
          <w:rFonts w:ascii="Times New Roman" w:hAnsi="Times New Roman" w:cs="Times New Roman"/>
          <w:bCs/>
          <w:i/>
          <w:iCs/>
          <w:sz w:val="28"/>
          <w:szCs w:val="28"/>
          <w:lang w:val="es-ES"/>
        </w:rPr>
        <w:t>tabla 1</w:t>
      </w:r>
      <w:r w:rsidR="004C1052" w:rsidRPr="00B2073B">
        <w:rPr>
          <w:rFonts w:ascii="Times New Roman" w:hAnsi="Times New Roman" w:cs="Times New Roman"/>
          <w:bCs/>
          <w:sz w:val="28"/>
          <w:szCs w:val="28"/>
          <w:lang w:val="es-ES"/>
        </w:rPr>
        <w:t>)</w:t>
      </w:r>
      <w:r w:rsidRPr="00B2073B">
        <w:rPr>
          <w:rFonts w:ascii="Times New Roman" w:hAnsi="Times New Roman" w:cs="Times New Roman"/>
          <w:bCs/>
          <w:sz w:val="28"/>
          <w:szCs w:val="28"/>
          <w:lang w:val="es-ES"/>
        </w:rPr>
        <w:t>:</w:t>
      </w:r>
    </w:p>
    <w:p w14:paraId="7C8EACF1" w14:textId="77777777" w:rsidR="008E1FB7" w:rsidRPr="00B2073B" w:rsidRDefault="008E1FB7" w:rsidP="000F7AD3">
      <w:pPr>
        <w:overflowPunct w:val="0"/>
        <w:autoSpaceDE w:val="0"/>
        <w:autoSpaceDN w:val="0"/>
        <w:adjustRightInd w:val="0"/>
        <w:ind w:right="79"/>
        <w:textAlignment w:val="baseline"/>
        <w:rPr>
          <w:bCs/>
          <w:szCs w:val="28"/>
          <w:lang w:val="es-ES"/>
        </w:rPr>
      </w:pPr>
    </w:p>
    <w:tbl>
      <w:tblPr>
        <w:tblStyle w:val="Tablaconcuadrcula"/>
        <w:tblW w:w="9410" w:type="dxa"/>
        <w:tblInd w:w="-5" w:type="dxa"/>
        <w:tblLook w:val="04A0" w:firstRow="1" w:lastRow="0" w:firstColumn="1" w:lastColumn="0" w:noHBand="0" w:noVBand="1"/>
      </w:tblPr>
      <w:tblGrid>
        <w:gridCol w:w="326"/>
        <w:gridCol w:w="9084"/>
      </w:tblGrid>
      <w:tr w:rsidR="00F27495" w:rsidRPr="00B2073B" w14:paraId="5B8B0586" w14:textId="77777777" w:rsidTr="004C1052">
        <w:trPr>
          <w:trHeight w:val="323"/>
        </w:trPr>
        <w:tc>
          <w:tcPr>
            <w:tcW w:w="9410" w:type="dxa"/>
            <w:gridSpan w:val="2"/>
            <w:shd w:val="clear" w:color="auto" w:fill="D0CECE" w:themeFill="background2" w:themeFillShade="E6"/>
            <w:vAlign w:val="center"/>
          </w:tcPr>
          <w:p w14:paraId="65006762" w14:textId="6A79E7E9" w:rsidR="002F5488" w:rsidRPr="00B2073B" w:rsidRDefault="002F5488" w:rsidP="000F7AD3">
            <w:pPr>
              <w:jc w:val="center"/>
              <w:rPr>
                <w:b/>
                <w:bCs/>
                <w:sz w:val="22"/>
                <w:szCs w:val="22"/>
                <w:lang w:val="es-ES"/>
              </w:rPr>
            </w:pPr>
            <w:r w:rsidRPr="00B2073B">
              <w:rPr>
                <w:b/>
                <w:bCs/>
                <w:i/>
                <w:iCs/>
                <w:sz w:val="22"/>
                <w:szCs w:val="22"/>
                <w:lang w:val="es-ES"/>
              </w:rPr>
              <w:t>Tabla 1</w:t>
            </w:r>
            <w:r w:rsidR="004C1052" w:rsidRPr="00B2073B">
              <w:rPr>
                <w:b/>
                <w:bCs/>
                <w:i/>
                <w:iCs/>
                <w:sz w:val="22"/>
                <w:szCs w:val="22"/>
                <w:lang w:val="es-ES"/>
              </w:rPr>
              <w:t xml:space="preserve">. </w:t>
            </w:r>
            <w:r w:rsidR="004C1052" w:rsidRPr="00B2073B">
              <w:rPr>
                <w:b/>
                <w:bCs/>
                <w:sz w:val="22"/>
                <w:szCs w:val="22"/>
                <w:lang w:val="es-ES"/>
              </w:rPr>
              <w:t>P</w:t>
            </w:r>
            <w:r w:rsidRPr="00B2073B">
              <w:rPr>
                <w:b/>
                <w:bCs/>
                <w:sz w:val="22"/>
                <w:szCs w:val="22"/>
                <w:lang w:val="es-ES"/>
              </w:rPr>
              <w:t>ruebas que obran en el expediente de tutela</w:t>
            </w:r>
          </w:p>
        </w:tc>
      </w:tr>
      <w:tr w:rsidR="00F27495" w:rsidRPr="00B2073B" w14:paraId="63F6B81C" w14:textId="77777777" w:rsidTr="004C1052">
        <w:trPr>
          <w:trHeight w:val="311"/>
        </w:trPr>
        <w:tc>
          <w:tcPr>
            <w:tcW w:w="9410" w:type="dxa"/>
            <w:gridSpan w:val="2"/>
            <w:shd w:val="clear" w:color="auto" w:fill="D0CECE" w:themeFill="background2" w:themeFillShade="E6"/>
            <w:vAlign w:val="center"/>
          </w:tcPr>
          <w:p w14:paraId="7F5FC73C" w14:textId="7B8DB480" w:rsidR="00945CF6" w:rsidRPr="00B2073B" w:rsidRDefault="00945CF6" w:rsidP="000F7AD3">
            <w:pPr>
              <w:jc w:val="center"/>
              <w:rPr>
                <w:b/>
                <w:bCs/>
                <w:sz w:val="22"/>
                <w:szCs w:val="22"/>
                <w:lang w:val="es-ES"/>
              </w:rPr>
            </w:pPr>
            <w:r w:rsidRPr="00B2073B">
              <w:rPr>
                <w:b/>
                <w:bCs/>
                <w:sz w:val="22"/>
                <w:szCs w:val="22"/>
                <w:lang w:val="es-ES"/>
              </w:rPr>
              <w:t>Documentos</w:t>
            </w:r>
          </w:p>
        </w:tc>
      </w:tr>
      <w:tr w:rsidR="00F27495" w:rsidRPr="00B2073B" w14:paraId="6FDBF382" w14:textId="77777777" w:rsidTr="004C1052">
        <w:trPr>
          <w:trHeight w:val="367"/>
        </w:trPr>
        <w:tc>
          <w:tcPr>
            <w:tcW w:w="317" w:type="dxa"/>
            <w:vAlign w:val="center"/>
          </w:tcPr>
          <w:p w14:paraId="0B0205F5" w14:textId="77777777" w:rsidR="00945CF6" w:rsidRPr="00B2073B" w:rsidRDefault="00945CF6" w:rsidP="000F7AD3">
            <w:pPr>
              <w:rPr>
                <w:sz w:val="22"/>
                <w:szCs w:val="22"/>
                <w:lang w:val="es-ES"/>
              </w:rPr>
            </w:pPr>
            <w:r w:rsidRPr="00B2073B">
              <w:rPr>
                <w:sz w:val="22"/>
                <w:szCs w:val="22"/>
                <w:lang w:val="es-ES"/>
              </w:rPr>
              <w:t>1</w:t>
            </w:r>
          </w:p>
        </w:tc>
        <w:tc>
          <w:tcPr>
            <w:tcW w:w="9093" w:type="dxa"/>
            <w:vAlign w:val="center"/>
          </w:tcPr>
          <w:p w14:paraId="67AB3E2D" w14:textId="616908A7" w:rsidR="00945CF6" w:rsidRPr="00B2073B" w:rsidRDefault="00945CF6" w:rsidP="000F7AD3">
            <w:pPr>
              <w:rPr>
                <w:sz w:val="22"/>
                <w:szCs w:val="22"/>
                <w:lang w:val="es-ES"/>
              </w:rPr>
            </w:pPr>
            <w:r w:rsidRPr="00B2073B">
              <w:rPr>
                <w:bCs/>
                <w:sz w:val="22"/>
                <w:szCs w:val="22"/>
                <w:lang w:val="es-ES"/>
              </w:rPr>
              <w:t xml:space="preserve">Copia del escrito introductorio presentado por la apoderada de la señora </w:t>
            </w:r>
            <w:r w:rsidR="004C1052" w:rsidRPr="00B2073B">
              <w:rPr>
                <w:bCs/>
                <w:i/>
                <w:iCs/>
                <w:sz w:val="22"/>
                <w:szCs w:val="22"/>
                <w:lang w:val="es-ES"/>
              </w:rPr>
              <w:t>Luz</w:t>
            </w:r>
            <w:r w:rsidR="00DC7AAC" w:rsidRPr="00B2073B">
              <w:rPr>
                <w:bCs/>
                <w:sz w:val="22"/>
                <w:szCs w:val="22"/>
                <w:lang w:val="es-ES"/>
              </w:rPr>
              <w:t>. En este</w:t>
            </w:r>
            <w:r w:rsidRPr="00B2073B">
              <w:rPr>
                <w:bCs/>
                <w:sz w:val="22"/>
                <w:szCs w:val="22"/>
                <w:lang w:val="es-ES"/>
              </w:rPr>
              <w:t xml:space="preserve"> solicitó reserva con el video y el nombre de la accionante</w:t>
            </w:r>
            <w:r w:rsidRPr="00B2073B">
              <w:rPr>
                <w:rStyle w:val="Refdenotaalpie"/>
                <w:bCs/>
                <w:sz w:val="22"/>
                <w:szCs w:val="22"/>
                <w:lang w:val="es-ES"/>
              </w:rPr>
              <w:footnoteReference w:id="23"/>
            </w:r>
            <w:r w:rsidR="00DC7AAC" w:rsidRPr="00B2073B">
              <w:rPr>
                <w:bCs/>
                <w:sz w:val="22"/>
                <w:szCs w:val="22"/>
                <w:lang w:val="es-ES"/>
              </w:rPr>
              <w:t>.</w:t>
            </w:r>
          </w:p>
        </w:tc>
      </w:tr>
      <w:tr w:rsidR="00F27495" w:rsidRPr="00B2073B" w14:paraId="25B1CCD2" w14:textId="77777777" w:rsidTr="004C1052">
        <w:trPr>
          <w:trHeight w:val="576"/>
        </w:trPr>
        <w:tc>
          <w:tcPr>
            <w:tcW w:w="317" w:type="dxa"/>
            <w:vAlign w:val="center"/>
          </w:tcPr>
          <w:p w14:paraId="6419C44D" w14:textId="77777777" w:rsidR="00945CF6" w:rsidRPr="00B2073B" w:rsidRDefault="00945CF6" w:rsidP="000F7AD3">
            <w:pPr>
              <w:rPr>
                <w:sz w:val="22"/>
                <w:szCs w:val="22"/>
                <w:lang w:val="es-ES"/>
              </w:rPr>
            </w:pPr>
            <w:r w:rsidRPr="00B2073B">
              <w:rPr>
                <w:sz w:val="22"/>
                <w:szCs w:val="22"/>
                <w:lang w:val="es-ES"/>
              </w:rPr>
              <w:lastRenderedPageBreak/>
              <w:t>2</w:t>
            </w:r>
          </w:p>
        </w:tc>
        <w:tc>
          <w:tcPr>
            <w:tcW w:w="9093" w:type="dxa"/>
            <w:vAlign w:val="center"/>
          </w:tcPr>
          <w:p w14:paraId="4B8CA466" w14:textId="6E069FBB" w:rsidR="00945CF6" w:rsidRPr="00B2073B" w:rsidRDefault="00945CF6" w:rsidP="000F7AD3">
            <w:pPr>
              <w:rPr>
                <w:bCs/>
                <w:sz w:val="22"/>
                <w:szCs w:val="22"/>
                <w:lang w:val="es-ES"/>
              </w:rPr>
            </w:pPr>
            <w:r w:rsidRPr="00B2073B">
              <w:rPr>
                <w:bCs/>
                <w:sz w:val="22"/>
                <w:szCs w:val="22"/>
                <w:lang w:val="es-ES"/>
              </w:rPr>
              <w:t>Copia del poder otorgado a la abogada</w:t>
            </w:r>
            <w:r w:rsidRPr="00B2073B">
              <w:rPr>
                <w:rStyle w:val="Refdenotaalpie"/>
                <w:bCs/>
                <w:sz w:val="22"/>
                <w:szCs w:val="22"/>
                <w:lang w:val="es-ES"/>
              </w:rPr>
              <w:footnoteReference w:id="24"/>
            </w:r>
            <w:r w:rsidR="00DC7AAC" w:rsidRPr="00B2073B">
              <w:rPr>
                <w:bCs/>
                <w:sz w:val="22"/>
                <w:szCs w:val="22"/>
                <w:lang w:val="es-ES"/>
              </w:rPr>
              <w:t>.</w:t>
            </w:r>
          </w:p>
        </w:tc>
      </w:tr>
      <w:tr w:rsidR="00F27495" w:rsidRPr="00B2073B" w14:paraId="2FE145B6" w14:textId="77777777" w:rsidTr="004C1052">
        <w:trPr>
          <w:trHeight w:val="458"/>
        </w:trPr>
        <w:tc>
          <w:tcPr>
            <w:tcW w:w="317" w:type="dxa"/>
            <w:vAlign w:val="center"/>
          </w:tcPr>
          <w:p w14:paraId="310B54CE" w14:textId="77777777" w:rsidR="00945CF6" w:rsidRPr="00B2073B" w:rsidRDefault="00945CF6" w:rsidP="000F7AD3">
            <w:pPr>
              <w:rPr>
                <w:sz w:val="22"/>
                <w:szCs w:val="22"/>
                <w:lang w:val="es-ES"/>
              </w:rPr>
            </w:pPr>
            <w:r w:rsidRPr="00B2073B">
              <w:rPr>
                <w:sz w:val="22"/>
                <w:szCs w:val="22"/>
                <w:lang w:val="es-ES"/>
              </w:rPr>
              <w:t>3</w:t>
            </w:r>
          </w:p>
        </w:tc>
        <w:tc>
          <w:tcPr>
            <w:tcW w:w="9093" w:type="dxa"/>
            <w:vAlign w:val="center"/>
          </w:tcPr>
          <w:p w14:paraId="1AC12560" w14:textId="7642632B" w:rsidR="00945CF6" w:rsidRPr="00B2073B" w:rsidRDefault="00945CF6" w:rsidP="000F7AD3">
            <w:pPr>
              <w:rPr>
                <w:bCs/>
                <w:sz w:val="22"/>
                <w:szCs w:val="22"/>
                <w:lang w:val="es-ES"/>
              </w:rPr>
            </w:pPr>
            <w:r w:rsidRPr="00B2073B">
              <w:rPr>
                <w:bCs/>
                <w:sz w:val="22"/>
                <w:szCs w:val="22"/>
                <w:lang w:val="es-ES"/>
              </w:rPr>
              <w:t>Video de los hijos de la accionante en actividad de equitación</w:t>
            </w:r>
            <w:r w:rsidRPr="00B2073B">
              <w:rPr>
                <w:rStyle w:val="Refdenotaalpie"/>
                <w:bCs/>
                <w:sz w:val="22"/>
                <w:szCs w:val="22"/>
                <w:lang w:val="es-ES"/>
              </w:rPr>
              <w:footnoteReference w:id="25"/>
            </w:r>
            <w:r w:rsidR="00DC7AAC" w:rsidRPr="00B2073B">
              <w:rPr>
                <w:bCs/>
                <w:sz w:val="22"/>
                <w:szCs w:val="22"/>
                <w:lang w:val="es-ES"/>
              </w:rPr>
              <w:t>.</w:t>
            </w:r>
          </w:p>
        </w:tc>
      </w:tr>
      <w:tr w:rsidR="00F27495" w:rsidRPr="00B2073B" w14:paraId="2C487541" w14:textId="77777777" w:rsidTr="004C1052">
        <w:trPr>
          <w:trHeight w:val="517"/>
        </w:trPr>
        <w:tc>
          <w:tcPr>
            <w:tcW w:w="317" w:type="dxa"/>
            <w:vAlign w:val="center"/>
          </w:tcPr>
          <w:p w14:paraId="703C2411" w14:textId="77777777" w:rsidR="00945CF6" w:rsidRPr="00B2073B" w:rsidRDefault="00945CF6" w:rsidP="000F7AD3">
            <w:pPr>
              <w:rPr>
                <w:sz w:val="22"/>
                <w:szCs w:val="22"/>
                <w:lang w:val="es-ES"/>
              </w:rPr>
            </w:pPr>
            <w:r w:rsidRPr="00B2073B">
              <w:rPr>
                <w:sz w:val="22"/>
                <w:szCs w:val="22"/>
                <w:lang w:val="es-ES"/>
              </w:rPr>
              <w:t>4</w:t>
            </w:r>
          </w:p>
        </w:tc>
        <w:tc>
          <w:tcPr>
            <w:tcW w:w="9093" w:type="dxa"/>
            <w:vAlign w:val="center"/>
          </w:tcPr>
          <w:p w14:paraId="4E408EEB" w14:textId="518F601A" w:rsidR="00945CF6" w:rsidRPr="00B2073B" w:rsidRDefault="00945CF6" w:rsidP="000F7AD3">
            <w:pPr>
              <w:rPr>
                <w:bCs/>
                <w:sz w:val="22"/>
                <w:szCs w:val="22"/>
                <w:lang w:val="es-ES"/>
              </w:rPr>
            </w:pPr>
            <w:r w:rsidRPr="00B2073B">
              <w:rPr>
                <w:bCs/>
                <w:sz w:val="22"/>
                <w:szCs w:val="22"/>
                <w:lang w:val="es-ES"/>
              </w:rPr>
              <w:t xml:space="preserve">Video en un baño de la señora </w:t>
            </w:r>
            <w:r w:rsidR="004C1052" w:rsidRPr="00B2073B">
              <w:rPr>
                <w:bCs/>
                <w:i/>
                <w:iCs/>
                <w:sz w:val="22"/>
                <w:szCs w:val="22"/>
                <w:lang w:val="es-ES"/>
              </w:rPr>
              <w:t>Luz</w:t>
            </w:r>
            <w:r w:rsidRPr="00B2073B">
              <w:rPr>
                <w:rStyle w:val="Refdenotaalpie"/>
                <w:bCs/>
                <w:sz w:val="22"/>
                <w:szCs w:val="22"/>
                <w:lang w:val="es-ES"/>
              </w:rPr>
              <w:footnoteReference w:id="26"/>
            </w:r>
            <w:r w:rsidR="00DC7AAC" w:rsidRPr="00B2073B">
              <w:rPr>
                <w:bCs/>
                <w:sz w:val="22"/>
                <w:szCs w:val="22"/>
                <w:lang w:val="es-ES"/>
              </w:rPr>
              <w:t>.</w:t>
            </w:r>
          </w:p>
        </w:tc>
      </w:tr>
      <w:tr w:rsidR="00F27495" w:rsidRPr="00B2073B" w14:paraId="2873F1B8" w14:textId="77777777" w:rsidTr="004C1052">
        <w:trPr>
          <w:trHeight w:val="517"/>
        </w:trPr>
        <w:tc>
          <w:tcPr>
            <w:tcW w:w="317" w:type="dxa"/>
            <w:vAlign w:val="center"/>
          </w:tcPr>
          <w:p w14:paraId="223E89B5" w14:textId="030CDB31" w:rsidR="00945CF6" w:rsidRPr="00B2073B" w:rsidRDefault="00945CF6" w:rsidP="000F7AD3">
            <w:pPr>
              <w:rPr>
                <w:sz w:val="22"/>
                <w:szCs w:val="22"/>
                <w:lang w:val="es-ES"/>
              </w:rPr>
            </w:pPr>
            <w:r w:rsidRPr="00B2073B">
              <w:rPr>
                <w:sz w:val="22"/>
                <w:szCs w:val="22"/>
                <w:lang w:val="es-ES"/>
              </w:rPr>
              <w:t>5</w:t>
            </w:r>
          </w:p>
        </w:tc>
        <w:tc>
          <w:tcPr>
            <w:tcW w:w="9093" w:type="dxa"/>
            <w:vAlign w:val="center"/>
          </w:tcPr>
          <w:p w14:paraId="5435A125" w14:textId="2A931022" w:rsidR="00945CF6" w:rsidRPr="00B2073B" w:rsidRDefault="00945CF6" w:rsidP="000F7AD3">
            <w:pPr>
              <w:rPr>
                <w:bCs/>
                <w:sz w:val="22"/>
                <w:szCs w:val="22"/>
                <w:lang w:val="es-ES"/>
              </w:rPr>
            </w:pPr>
            <w:r w:rsidRPr="00B2073B">
              <w:rPr>
                <w:bCs/>
                <w:sz w:val="22"/>
                <w:szCs w:val="22"/>
                <w:lang w:val="es-ES"/>
              </w:rPr>
              <w:t xml:space="preserve">Copia del formato de autorización para el tratamiento de datos personales de </w:t>
            </w:r>
            <w:r w:rsidR="00431AAA" w:rsidRPr="00B2073B">
              <w:rPr>
                <w:bCs/>
                <w:sz w:val="22"/>
                <w:szCs w:val="22"/>
                <w:lang w:val="es-ES"/>
              </w:rPr>
              <w:t xml:space="preserve">la </w:t>
            </w:r>
            <w:r w:rsidR="00431AAA" w:rsidRPr="00B2073B">
              <w:rPr>
                <w:bCs/>
                <w:i/>
                <w:iCs/>
                <w:sz w:val="22"/>
                <w:szCs w:val="22"/>
                <w:lang w:val="es-ES"/>
              </w:rPr>
              <w:t>escuela</w:t>
            </w:r>
            <w:r w:rsidRPr="00B2073B">
              <w:rPr>
                <w:rStyle w:val="Refdenotaalpie"/>
                <w:bCs/>
                <w:sz w:val="22"/>
                <w:szCs w:val="22"/>
                <w:lang w:val="es-ES"/>
              </w:rPr>
              <w:footnoteReference w:id="27"/>
            </w:r>
            <w:r w:rsidR="00DC7AAC" w:rsidRPr="00B2073B">
              <w:rPr>
                <w:bCs/>
                <w:sz w:val="22"/>
                <w:szCs w:val="22"/>
                <w:lang w:val="es-ES"/>
              </w:rPr>
              <w:t>.</w:t>
            </w:r>
          </w:p>
        </w:tc>
      </w:tr>
      <w:tr w:rsidR="00F27495" w:rsidRPr="00B2073B" w14:paraId="4455EAE4" w14:textId="77777777" w:rsidTr="004C1052">
        <w:trPr>
          <w:trHeight w:val="517"/>
        </w:trPr>
        <w:tc>
          <w:tcPr>
            <w:tcW w:w="317" w:type="dxa"/>
            <w:vAlign w:val="center"/>
          </w:tcPr>
          <w:p w14:paraId="442B19F2" w14:textId="2F20F609" w:rsidR="00945CF6" w:rsidRPr="00B2073B" w:rsidRDefault="00945CF6" w:rsidP="000F7AD3">
            <w:pPr>
              <w:rPr>
                <w:sz w:val="22"/>
                <w:szCs w:val="22"/>
                <w:lang w:val="es-ES"/>
              </w:rPr>
            </w:pPr>
            <w:r w:rsidRPr="00B2073B">
              <w:rPr>
                <w:sz w:val="22"/>
                <w:szCs w:val="22"/>
                <w:lang w:val="es-ES"/>
              </w:rPr>
              <w:t>6</w:t>
            </w:r>
          </w:p>
        </w:tc>
        <w:tc>
          <w:tcPr>
            <w:tcW w:w="9093" w:type="dxa"/>
            <w:vAlign w:val="center"/>
          </w:tcPr>
          <w:p w14:paraId="448F30F4" w14:textId="66DEBE5E" w:rsidR="00945CF6" w:rsidRPr="00B2073B" w:rsidRDefault="003C02A3" w:rsidP="000F7AD3">
            <w:pPr>
              <w:rPr>
                <w:bCs/>
                <w:sz w:val="22"/>
                <w:szCs w:val="22"/>
                <w:lang w:val="es-ES"/>
              </w:rPr>
            </w:pPr>
            <w:r w:rsidRPr="00B2073B">
              <w:rPr>
                <w:bCs/>
                <w:sz w:val="22"/>
                <w:szCs w:val="22"/>
                <w:lang w:val="es-ES"/>
              </w:rPr>
              <w:t xml:space="preserve">Copia del certificado de existencia y representación legal de </w:t>
            </w:r>
            <w:r w:rsidR="00431AAA" w:rsidRPr="00B2073B">
              <w:rPr>
                <w:bCs/>
                <w:sz w:val="22"/>
                <w:szCs w:val="22"/>
                <w:lang w:val="es-ES"/>
              </w:rPr>
              <w:t xml:space="preserve">la </w:t>
            </w:r>
            <w:r w:rsidR="00431AAA" w:rsidRPr="00B2073B">
              <w:rPr>
                <w:bCs/>
                <w:i/>
                <w:iCs/>
                <w:sz w:val="22"/>
                <w:szCs w:val="22"/>
                <w:lang w:val="es-ES"/>
              </w:rPr>
              <w:t>escuela</w:t>
            </w:r>
            <w:r w:rsidRPr="00B2073B">
              <w:rPr>
                <w:rStyle w:val="Refdenotaalpie"/>
                <w:bCs/>
                <w:sz w:val="22"/>
                <w:szCs w:val="22"/>
                <w:lang w:val="es-ES"/>
              </w:rPr>
              <w:footnoteReference w:id="28"/>
            </w:r>
            <w:r w:rsidR="00DC7AAC" w:rsidRPr="00B2073B">
              <w:rPr>
                <w:bCs/>
                <w:sz w:val="22"/>
                <w:szCs w:val="22"/>
                <w:lang w:val="es-ES"/>
              </w:rPr>
              <w:t>.</w:t>
            </w:r>
          </w:p>
        </w:tc>
      </w:tr>
      <w:tr w:rsidR="00F27495" w:rsidRPr="00B2073B" w14:paraId="161CF526" w14:textId="77777777" w:rsidTr="004C1052">
        <w:trPr>
          <w:trHeight w:val="517"/>
        </w:trPr>
        <w:tc>
          <w:tcPr>
            <w:tcW w:w="317" w:type="dxa"/>
            <w:vAlign w:val="center"/>
          </w:tcPr>
          <w:p w14:paraId="7EA1D528" w14:textId="6FF5714B" w:rsidR="003C02A3" w:rsidRPr="00B2073B" w:rsidRDefault="003C02A3" w:rsidP="000F7AD3">
            <w:pPr>
              <w:rPr>
                <w:sz w:val="22"/>
                <w:szCs w:val="22"/>
                <w:lang w:val="es-ES"/>
              </w:rPr>
            </w:pPr>
            <w:r w:rsidRPr="00B2073B">
              <w:rPr>
                <w:sz w:val="22"/>
                <w:szCs w:val="22"/>
                <w:lang w:val="es-ES"/>
              </w:rPr>
              <w:t>7</w:t>
            </w:r>
          </w:p>
        </w:tc>
        <w:tc>
          <w:tcPr>
            <w:tcW w:w="9093" w:type="dxa"/>
            <w:vAlign w:val="center"/>
          </w:tcPr>
          <w:p w14:paraId="217B66A1" w14:textId="0A3A0A12" w:rsidR="003C02A3" w:rsidRPr="00B2073B" w:rsidRDefault="003C02A3" w:rsidP="000F7AD3">
            <w:pPr>
              <w:rPr>
                <w:bCs/>
                <w:sz w:val="22"/>
                <w:szCs w:val="22"/>
                <w:lang w:val="es-ES"/>
              </w:rPr>
            </w:pPr>
            <w:r w:rsidRPr="00B2073B">
              <w:rPr>
                <w:bCs/>
                <w:sz w:val="22"/>
                <w:szCs w:val="22"/>
                <w:lang w:val="es-ES"/>
              </w:rPr>
              <w:t>Copia de la política y procedimiento de datos de</w:t>
            </w:r>
            <w:r w:rsidR="00431AAA" w:rsidRPr="00B2073B">
              <w:rPr>
                <w:bCs/>
                <w:sz w:val="22"/>
                <w:szCs w:val="22"/>
                <w:lang w:val="es-ES"/>
              </w:rPr>
              <w:t xml:space="preserve"> la </w:t>
            </w:r>
            <w:r w:rsidR="00431AAA" w:rsidRPr="00B2073B">
              <w:rPr>
                <w:bCs/>
                <w:i/>
                <w:iCs/>
                <w:sz w:val="22"/>
                <w:szCs w:val="22"/>
                <w:lang w:val="es-ES"/>
              </w:rPr>
              <w:t>escuela</w:t>
            </w:r>
            <w:r w:rsidRPr="00B2073B">
              <w:rPr>
                <w:rStyle w:val="Refdenotaalpie"/>
                <w:bCs/>
                <w:sz w:val="22"/>
                <w:szCs w:val="22"/>
                <w:lang w:val="es-ES"/>
              </w:rPr>
              <w:footnoteReference w:id="29"/>
            </w:r>
            <w:r w:rsidR="00DC7AAC" w:rsidRPr="00B2073B">
              <w:rPr>
                <w:bCs/>
                <w:sz w:val="22"/>
                <w:szCs w:val="22"/>
                <w:lang w:val="es-ES"/>
              </w:rPr>
              <w:t>.</w:t>
            </w:r>
          </w:p>
        </w:tc>
      </w:tr>
    </w:tbl>
    <w:p w14:paraId="3665D45D" w14:textId="77777777" w:rsidR="00DC618A" w:rsidRPr="00B2073B" w:rsidRDefault="00DC618A" w:rsidP="000F7AD3">
      <w:pPr>
        <w:rPr>
          <w:szCs w:val="28"/>
          <w:lang w:val="es-ES"/>
        </w:rPr>
      </w:pPr>
    </w:p>
    <w:p w14:paraId="188AE383" w14:textId="3DD64692" w:rsidR="007E5819" w:rsidRPr="00B2073B" w:rsidRDefault="004514C4" w:rsidP="000F7AD3">
      <w:pPr>
        <w:pStyle w:val="Prrafodelista"/>
        <w:shd w:val="clear" w:color="auto" w:fill="FFFFFF"/>
        <w:tabs>
          <w:tab w:val="left" w:pos="284"/>
          <w:tab w:val="left" w:pos="426"/>
        </w:tabs>
        <w:spacing w:after="0" w:line="240" w:lineRule="auto"/>
        <w:ind w:left="0"/>
        <w:rPr>
          <w:rFonts w:ascii="Times New Roman" w:eastAsia="Times New Roman" w:hAnsi="Times New Roman" w:cs="Times New Roman"/>
          <w:b/>
          <w:position w:val="6"/>
          <w:sz w:val="28"/>
          <w:szCs w:val="28"/>
          <w:lang w:val="es-ES" w:eastAsia="es-ES"/>
        </w:rPr>
      </w:pPr>
      <w:r w:rsidRPr="00B2073B">
        <w:rPr>
          <w:rFonts w:ascii="Times New Roman" w:eastAsia="Times New Roman" w:hAnsi="Times New Roman" w:cs="Times New Roman"/>
          <w:b/>
          <w:position w:val="6"/>
          <w:sz w:val="28"/>
          <w:szCs w:val="28"/>
          <w:lang w:val="es-ES" w:eastAsia="es-ES"/>
        </w:rPr>
        <w:t xml:space="preserve">5. </w:t>
      </w:r>
      <w:r w:rsidR="007E5819" w:rsidRPr="00B2073B">
        <w:rPr>
          <w:rFonts w:ascii="Times New Roman" w:eastAsia="Times New Roman" w:hAnsi="Times New Roman" w:cs="Times New Roman"/>
          <w:b/>
          <w:position w:val="6"/>
          <w:sz w:val="28"/>
          <w:szCs w:val="28"/>
          <w:lang w:val="es-ES" w:eastAsia="es-ES"/>
        </w:rPr>
        <w:t>Actuaciones en sede revisión</w:t>
      </w:r>
    </w:p>
    <w:p w14:paraId="7C726D33" w14:textId="77777777" w:rsidR="00DC618A" w:rsidRPr="00B2073B" w:rsidRDefault="00DC618A" w:rsidP="000F7AD3">
      <w:pPr>
        <w:pStyle w:val="Prrafodelista"/>
        <w:spacing w:after="0" w:line="240" w:lineRule="auto"/>
        <w:ind w:left="0"/>
        <w:rPr>
          <w:rFonts w:ascii="Times New Roman" w:hAnsi="Times New Roman" w:cs="Times New Roman"/>
          <w:sz w:val="28"/>
          <w:szCs w:val="28"/>
          <w:lang w:val="es-ES"/>
        </w:rPr>
      </w:pPr>
    </w:p>
    <w:p w14:paraId="6651E122" w14:textId="1DBE9A88" w:rsidR="007E5819" w:rsidRPr="00B2073B" w:rsidRDefault="007E5819" w:rsidP="000F7AD3">
      <w:pPr>
        <w:pStyle w:val="Prrafodelista"/>
        <w:numPr>
          <w:ilvl w:val="0"/>
          <w:numId w:val="12"/>
        </w:numPr>
        <w:spacing w:after="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El</w:t>
      </w:r>
      <w:r w:rsidR="00B74159" w:rsidRPr="00B2073B">
        <w:rPr>
          <w:rFonts w:ascii="Times New Roman" w:hAnsi="Times New Roman" w:cs="Times New Roman"/>
          <w:sz w:val="28"/>
          <w:szCs w:val="28"/>
          <w:lang w:val="es-ES"/>
        </w:rPr>
        <w:t xml:space="preserve"> </w:t>
      </w:r>
      <w:r w:rsidR="0079370B" w:rsidRPr="00B2073B">
        <w:rPr>
          <w:rFonts w:ascii="Times New Roman" w:hAnsi="Times New Roman" w:cs="Times New Roman"/>
          <w:sz w:val="28"/>
          <w:szCs w:val="28"/>
          <w:lang w:val="es-ES"/>
        </w:rPr>
        <w:t>29 de abril de 2022</w:t>
      </w:r>
      <w:r w:rsidRPr="00B2073B">
        <w:rPr>
          <w:rFonts w:ascii="Times New Roman" w:hAnsi="Times New Roman" w:cs="Times New Roman"/>
          <w:sz w:val="28"/>
          <w:szCs w:val="28"/>
          <w:lang w:val="es-ES"/>
        </w:rPr>
        <w:t xml:space="preserve">, la Sala de Selección de Tutelas Número </w:t>
      </w:r>
      <w:r w:rsidR="0079370B" w:rsidRPr="00B2073B">
        <w:rPr>
          <w:rFonts w:ascii="Times New Roman" w:hAnsi="Times New Roman" w:cs="Times New Roman"/>
          <w:sz w:val="28"/>
          <w:szCs w:val="28"/>
          <w:lang w:val="es-ES"/>
        </w:rPr>
        <w:t>Cuatro</w:t>
      </w:r>
      <w:r w:rsidRPr="00B2073B">
        <w:rPr>
          <w:rFonts w:ascii="Times New Roman" w:hAnsi="Times New Roman" w:cs="Times New Roman"/>
          <w:sz w:val="28"/>
          <w:szCs w:val="28"/>
          <w:lang w:val="es-ES"/>
        </w:rPr>
        <w:t xml:space="preserve"> de </w:t>
      </w:r>
      <w:r w:rsidR="00D4759E" w:rsidRPr="00B2073B">
        <w:rPr>
          <w:rFonts w:ascii="Times New Roman" w:hAnsi="Times New Roman" w:cs="Times New Roman"/>
          <w:sz w:val="28"/>
          <w:szCs w:val="28"/>
          <w:lang w:val="es-ES"/>
        </w:rPr>
        <w:t>la Corte Constitucional</w:t>
      </w:r>
      <w:r w:rsidRPr="00B2073B">
        <w:rPr>
          <w:rFonts w:ascii="Times New Roman" w:hAnsi="Times New Roman" w:cs="Times New Roman"/>
          <w:sz w:val="28"/>
          <w:szCs w:val="28"/>
          <w:lang w:val="es-ES"/>
        </w:rPr>
        <w:t xml:space="preserve"> escogió el expediente T-8.</w:t>
      </w:r>
      <w:r w:rsidR="00B74159" w:rsidRPr="00B2073B">
        <w:rPr>
          <w:rFonts w:ascii="Times New Roman" w:hAnsi="Times New Roman" w:cs="Times New Roman"/>
          <w:sz w:val="28"/>
          <w:szCs w:val="28"/>
          <w:lang w:val="es-ES"/>
        </w:rPr>
        <w:t>624.281</w:t>
      </w:r>
      <w:r w:rsidRPr="00B2073B">
        <w:rPr>
          <w:rFonts w:ascii="Times New Roman" w:hAnsi="Times New Roman" w:cs="Times New Roman"/>
          <w:sz w:val="28"/>
          <w:szCs w:val="28"/>
          <w:lang w:val="es-ES"/>
        </w:rPr>
        <w:t xml:space="preserve"> para su revisión y </w:t>
      </w:r>
      <w:r w:rsidR="00DC7AAC" w:rsidRPr="00B2073B">
        <w:rPr>
          <w:rFonts w:ascii="Times New Roman" w:hAnsi="Times New Roman" w:cs="Times New Roman"/>
          <w:sz w:val="28"/>
          <w:szCs w:val="28"/>
          <w:lang w:val="es-ES"/>
        </w:rPr>
        <w:t>l</w:t>
      </w:r>
      <w:r w:rsidR="0079370B" w:rsidRPr="00B2073B">
        <w:rPr>
          <w:rFonts w:ascii="Times New Roman" w:hAnsi="Times New Roman" w:cs="Times New Roman"/>
          <w:sz w:val="28"/>
          <w:szCs w:val="28"/>
          <w:lang w:val="es-ES"/>
        </w:rPr>
        <w:t>o</w:t>
      </w:r>
      <w:r w:rsidR="00DC7AAC" w:rsidRPr="00B2073B">
        <w:rPr>
          <w:rFonts w:ascii="Times New Roman" w:hAnsi="Times New Roman" w:cs="Times New Roman"/>
          <w:sz w:val="28"/>
          <w:szCs w:val="28"/>
          <w:lang w:val="es-ES"/>
        </w:rPr>
        <w:t xml:space="preserve"> </w:t>
      </w:r>
      <w:r w:rsidR="0079370B" w:rsidRPr="00B2073B">
        <w:rPr>
          <w:rFonts w:ascii="Times New Roman" w:hAnsi="Times New Roman" w:cs="Times New Roman"/>
          <w:sz w:val="28"/>
          <w:szCs w:val="28"/>
          <w:lang w:val="es-ES"/>
        </w:rPr>
        <w:t>repartió al despacho del magistrado sustanciador</w:t>
      </w:r>
      <w:r w:rsidRPr="00B2073B">
        <w:rPr>
          <w:rFonts w:ascii="Times New Roman" w:hAnsi="Times New Roman" w:cs="Times New Roman"/>
          <w:sz w:val="28"/>
          <w:szCs w:val="28"/>
          <w:lang w:val="es-ES"/>
        </w:rPr>
        <w:t>.</w:t>
      </w:r>
    </w:p>
    <w:p w14:paraId="6E36C8F7" w14:textId="77777777" w:rsidR="007E5819" w:rsidRPr="00B2073B" w:rsidRDefault="007E5819" w:rsidP="000F7AD3">
      <w:pPr>
        <w:pStyle w:val="Prrafodelista"/>
        <w:spacing w:after="0" w:line="240" w:lineRule="auto"/>
        <w:ind w:left="0"/>
        <w:rPr>
          <w:rFonts w:ascii="Times New Roman" w:hAnsi="Times New Roman" w:cs="Times New Roman"/>
          <w:sz w:val="28"/>
          <w:szCs w:val="28"/>
          <w:lang w:val="es-ES"/>
        </w:rPr>
      </w:pPr>
    </w:p>
    <w:p w14:paraId="174891E3" w14:textId="7FA1C540" w:rsidR="007E5819" w:rsidRPr="00B2073B" w:rsidRDefault="007E5819" w:rsidP="000F7AD3">
      <w:pPr>
        <w:pStyle w:val="Prrafodelista"/>
        <w:numPr>
          <w:ilvl w:val="0"/>
          <w:numId w:val="12"/>
        </w:numPr>
        <w:spacing w:after="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El </w:t>
      </w:r>
      <w:r w:rsidR="00235E7C" w:rsidRPr="00B2073B">
        <w:rPr>
          <w:rFonts w:ascii="Times New Roman" w:hAnsi="Times New Roman" w:cs="Times New Roman"/>
          <w:sz w:val="28"/>
          <w:szCs w:val="28"/>
          <w:lang w:val="es-ES"/>
        </w:rPr>
        <w:t>25 de mayo</w:t>
      </w:r>
      <w:r w:rsidRPr="00B2073B">
        <w:rPr>
          <w:rFonts w:ascii="Times New Roman" w:hAnsi="Times New Roman" w:cs="Times New Roman"/>
          <w:sz w:val="28"/>
          <w:szCs w:val="28"/>
          <w:lang w:val="es-ES"/>
        </w:rPr>
        <w:t xml:space="preserve"> de 202</w:t>
      </w:r>
      <w:r w:rsidR="00235E7C" w:rsidRPr="00B2073B">
        <w:rPr>
          <w:rFonts w:ascii="Times New Roman" w:hAnsi="Times New Roman" w:cs="Times New Roman"/>
          <w:sz w:val="28"/>
          <w:szCs w:val="28"/>
          <w:lang w:val="es-ES"/>
        </w:rPr>
        <w:t>2</w:t>
      </w:r>
      <w:r w:rsidRPr="00B2073B">
        <w:rPr>
          <w:rFonts w:ascii="Times New Roman" w:hAnsi="Times New Roman" w:cs="Times New Roman"/>
          <w:sz w:val="28"/>
          <w:szCs w:val="28"/>
          <w:lang w:val="es-ES"/>
        </w:rPr>
        <w:t xml:space="preserve">, </w:t>
      </w:r>
      <w:r w:rsidRPr="00B2073B">
        <w:rPr>
          <w:rFonts w:ascii="Times New Roman" w:hAnsi="Times New Roman" w:cs="Times New Roman"/>
          <w:bCs/>
          <w:sz w:val="28"/>
          <w:szCs w:val="28"/>
          <w:lang w:val="es-ES"/>
        </w:rPr>
        <w:t>el suscrito magistrado emitió un auto por medio del cual decretó algunas pruebas</w:t>
      </w:r>
      <w:r w:rsidR="001C26EF" w:rsidRPr="00B2073B">
        <w:rPr>
          <w:rFonts w:ascii="Times New Roman" w:hAnsi="Times New Roman" w:cs="Times New Roman"/>
          <w:sz w:val="28"/>
          <w:szCs w:val="28"/>
          <w:lang w:val="es-ES"/>
        </w:rPr>
        <w:t>. Estas estuvieron</w:t>
      </w:r>
      <w:r w:rsidR="00D431B3" w:rsidRPr="00B2073B">
        <w:rPr>
          <w:rFonts w:ascii="Times New Roman" w:hAnsi="Times New Roman" w:cs="Times New Roman"/>
          <w:sz w:val="28"/>
          <w:szCs w:val="28"/>
          <w:lang w:val="es-ES"/>
        </w:rPr>
        <w:t xml:space="preserve"> dirigidas a conocer más información </w:t>
      </w:r>
      <w:r w:rsidR="001C26EF" w:rsidRPr="00B2073B">
        <w:rPr>
          <w:rFonts w:ascii="Times New Roman" w:hAnsi="Times New Roman" w:cs="Times New Roman"/>
          <w:sz w:val="28"/>
          <w:szCs w:val="28"/>
          <w:lang w:val="es-ES"/>
        </w:rPr>
        <w:t>sobre los hechos que se relata</w:t>
      </w:r>
      <w:r w:rsidR="00D4759E" w:rsidRPr="00B2073B">
        <w:rPr>
          <w:rFonts w:ascii="Times New Roman" w:hAnsi="Times New Roman" w:cs="Times New Roman"/>
          <w:sz w:val="28"/>
          <w:szCs w:val="28"/>
          <w:lang w:val="es-ES"/>
        </w:rPr>
        <w:t>ro</w:t>
      </w:r>
      <w:r w:rsidR="001C26EF" w:rsidRPr="00B2073B">
        <w:rPr>
          <w:rFonts w:ascii="Times New Roman" w:hAnsi="Times New Roman" w:cs="Times New Roman"/>
          <w:sz w:val="28"/>
          <w:szCs w:val="28"/>
          <w:lang w:val="es-ES"/>
        </w:rPr>
        <w:t xml:space="preserve">n en la acción de tutela </w:t>
      </w:r>
      <w:r w:rsidR="00D431B3" w:rsidRPr="00B2073B">
        <w:rPr>
          <w:rFonts w:ascii="Times New Roman" w:hAnsi="Times New Roman" w:cs="Times New Roman"/>
          <w:sz w:val="28"/>
          <w:szCs w:val="28"/>
          <w:lang w:val="es-ES"/>
        </w:rPr>
        <w:t xml:space="preserve">por parte de la accionante, </w:t>
      </w:r>
      <w:r w:rsidR="00D4759E" w:rsidRPr="00B2073B">
        <w:rPr>
          <w:rFonts w:ascii="Times New Roman" w:hAnsi="Times New Roman" w:cs="Times New Roman"/>
          <w:sz w:val="28"/>
          <w:szCs w:val="28"/>
          <w:lang w:val="es-ES"/>
        </w:rPr>
        <w:t xml:space="preserve">de </w:t>
      </w:r>
      <w:r w:rsidR="00D431B3" w:rsidRPr="00B2073B">
        <w:rPr>
          <w:rFonts w:ascii="Times New Roman" w:hAnsi="Times New Roman" w:cs="Times New Roman"/>
          <w:sz w:val="28"/>
          <w:szCs w:val="28"/>
          <w:lang w:val="es-ES"/>
        </w:rPr>
        <w:t xml:space="preserve">la FGN y </w:t>
      </w:r>
      <w:r w:rsidR="00431AAA" w:rsidRPr="00B2073B">
        <w:rPr>
          <w:rFonts w:ascii="Times New Roman" w:hAnsi="Times New Roman" w:cs="Times New Roman"/>
          <w:sz w:val="28"/>
          <w:szCs w:val="28"/>
          <w:lang w:val="es-ES"/>
        </w:rPr>
        <w:t xml:space="preserve">de </w:t>
      </w:r>
      <w:r w:rsidR="004C1052" w:rsidRPr="00B2073B">
        <w:rPr>
          <w:rFonts w:ascii="Times New Roman" w:hAnsi="Times New Roman" w:cs="Times New Roman"/>
          <w:i/>
          <w:iCs/>
          <w:sz w:val="28"/>
          <w:szCs w:val="28"/>
          <w:lang w:val="es-ES"/>
        </w:rPr>
        <w:t>la escuela</w:t>
      </w:r>
      <w:r w:rsidR="00431AAA" w:rsidRPr="00B2073B">
        <w:rPr>
          <w:rFonts w:ascii="Times New Roman" w:hAnsi="Times New Roman" w:cs="Times New Roman"/>
          <w:sz w:val="28"/>
          <w:szCs w:val="28"/>
          <w:lang w:val="es-ES"/>
        </w:rPr>
        <w:t>.</w:t>
      </w:r>
    </w:p>
    <w:p w14:paraId="1F173FF8" w14:textId="77777777" w:rsidR="00235E7C" w:rsidRPr="00B2073B" w:rsidRDefault="00235E7C" w:rsidP="000F7AD3">
      <w:pPr>
        <w:pStyle w:val="Prrafodelista"/>
        <w:spacing w:after="0" w:line="240" w:lineRule="auto"/>
        <w:rPr>
          <w:rFonts w:ascii="Times New Roman" w:hAnsi="Times New Roman" w:cs="Times New Roman"/>
          <w:sz w:val="28"/>
          <w:szCs w:val="28"/>
          <w:lang w:val="es-ES"/>
        </w:rPr>
      </w:pPr>
    </w:p>
    <w:p w14:paraId="6CF6EB92" w14:textId="7C1917F7" w:rsidR="00235E7C" w:rsidRPr="00B2073B" w:rsidRDefault="00235E7C" w:rsidP="000F7AD3">
      <w:pPr>
        <w:pStyle w:val="Prrafodelista"/>
        <w:numPr>
          <w:ilvl w:val="0"/>
          <w:numId w:val="12"/>
        </w:numPr>
        <w:spacing w:after="0" w:line="240" w:lineRule="auto"/>
        <w:ind w:left="0" w:firstLine="0"/>
        <w:rPr>
          <w:rFonts w:ascii="Times New Roman" w:eastAsia="Times New Roman" w:hAnsi="Times New Roman" w:cs="Times New Roman"/>
          <w:sz w:val="28"/>
          <w:szCs w:val="28"/>
          <w:lang w:val="es-ES" w:eastAsia="es-ES"/>
        </w:rPr>
      </w:pPr>
      <w:r w:rsidRPr="00B2073B">
        <w:rPr>
          <w:rFonts w:ascii="Times New Roman" w:hAnsi="Times New Roman" w:cs="Times New Roman"/>
          <w:sz w:val="28"/>
          <w:szCs w:val="28"/>
          <w:lang w:val="es-ES"/>
        </w:rPr>
        <w:t xml:space="preserve">El 7 de junio de 2022, </w:t>
      </w:r>
      <w:r w:rsidRPr="00B2073B">
        <w:rPr>
          <w:rFonts w:ascii="Times New Roman" w:eastAsia="Times New Roman" w:hAnsi="Times New Roman" w:cs="Times New Roman"/>
          <w:sz w:val="28"/>
          <w:szCs w:val="28"/>
          <w:lang w:val="es-ES" w:eastAsia="es-ES"/>
        </w:rPr>
        <w:t xml:space="preserve">la Fundación </w:t>
      </w:r>
      <w:proofErr w:type="spellStart"/>
      <w:r w:rsidRPr="00B2073B">
        <w:rPr>
          <w:rFonts w:ascii="Times New Roman" w:eastAsia="Times New Roman" w:hAnsi="Times New Roman" w:cs="Times New Roman"/>
          <w:sz w:val="28"/>
          <w:szCs w:val="28"/>
          <w:lang w:val="es-ES" w:eastAsia="es-ES"/>
        </w:rPr>
        <w:t>Karisma</w:t>
      </w:r>
      <w:proofErr w:type="spellEnd"/>
      <w:r w:rsidRPr="00B2073B">
        <w:rPr>
          <w:rFonts w:ascii="Times New Roman" w:eastAsia="Times New Roman" w:hAnsi="Times New Roman" w:cs="Times New Roman"/>
          <w:sz w:val="28"/>
          <w:szCs w:val="28"/>
          <w:lang w:val="es-ES" w:eastAsia="es-ES"/>
        </w:rPr>
        <w:t xml:space="preserve"> remitió </w:t>
      </w:r>
      <w:r w:rsidR="0079370B" w:rsidRPr="00B2073B">
        <w:rPr>
          <w:rFonts w:ascii="Times New Roman" w:eastAsia="Times New Roman" w:hAnsi="Times New Roman" w:cs="Times New Roman"/>
          <w:sz w:val="28"/>
          <w:szCs w:val="28"/>
          <w:lang w:val="es-ES" w:eastAsia="es-ES"/>
        </w:rPr>
        <w:t xml:space="preserve">un </w:t>
      </w:r>
      <w:r w:rsidRPr="00B2073B">
        <w:rPr>
          <w:rFonts w:ascii="Times New Roman" w:eastAsia="Times New Roman" w:hAnsi="Times New Roman" w:cs="Times New Roman"/>
          <w:sz w:val="28"/>
          <w:szCs w:val="28"/>
          <w:lang w:val="es-ES" w:eastAsia="es-ES"/>
        </w:rPr>
        <w:t xml:space="preserve">escrito </w:t>
      </w:r>
      <w:r w:rsidR="0079370B" w:rsidRPr="00B2073B">
        <w:rPr>
          <w:rFonts w:ascii="Times New Roman" w:eastAsia="Times New Roman" w:hAnsi="Times New Roman" w:cs="Times New Roman"/>
          <w:sz w:val="28"/>
          <w:szCs w:val="28"/>
          <w:lang w:val="es-ES" w:eastAsia="es-ES"/>
        </w:rPr>
        <w:t>en el que solicitó una</w:t>
      </w:r>
      <w:r w:rsidRPr="00B2073B">
        <w:rPr>
          <w:rFonts w:ascii="Times New Roman" w:eastAsia="Times New Roman" w:hAnsi="Times New Roman" w:cs="Times New Roman"/>
          <w:sz w:val="28"/>
          <w:szCs w:val="28"/>
          <w:lang w:val="es-ES" w:eastAsia="es-ES"/>
        </w:rPr>
        <w:t xml:space="preserve"> copia del expediente. </w:t>
      </w:r>
      <w:r w:rsidR="00B91B98" w:rsidRPr="00B2073B">
        <w:rPr>
          <w:rFonts w:ascii="Times New Roman" w:eastAsia="Times New Roman" w:hAnsi="Times New Roman" w:cs="Times New Roman"/>
          <w:sz w:val="28"/>
          <w:szCs w:val="28"/>
          <w:lang w:val="es-ES" w:eastAsia="es-ES"/>
        </w:rPr>
        <w:t xml:space="preserve">Mediante </w:t>
      </w:r>
      <w:r w:rsidR="0094719B" w:rsidRPr="00B2073B">
        <w:rPr>
          <w:rFonts w:ascii="Times New Roman" w:eastAsia="Times New Roman" w:hAnsi="Times New Roman" w:cs="Times New Roman"/>
          <w:sz w:val="28"/>
          <w:szCs w:val="28"/>
          <w:lang w:val="es-ES" w:eastAsia="es-ES"/>
        </w:rPr>
        <w:t>A</w:t>
      </w:r>
      <w:r w:rsidR="00B91B98" w:rsidRPr="00B2073B">
        <w:rPr>
          <w:rFonts w:ascii="Times New Roman" w:eastAsia="Times New Roman" w:hAnsi="Times New Roman" w:cs="Times New Roman"/>
          <w:sz w:val="28"/>
          <w:szCs w:val="28"/>
          <w:lang w:val="es-ES" w:eastAsia="es-ES"/>
        </w:rPr>
        <w:t>uto de</w:t>
      </w:r>
      <w:r w:rsidR="001B71B0" w:rsidRPr="00B2073B">
        <w:rPr>
          <w:rFonts w:ascii="Times New Roman" w:eastAsia="Times New Roman" w:hAnsi="Times New Roman" w:cs="Times New Roman"/>
          <w:sz w:val="28"/>
          <w:szCs w:val="28"/>
          <w:lang w:val="es-ES" w:eastAsia="es-ES"/>
        </w:rPr>
        <w:t xml:space="preserve">l </w:t>
      </w:r>
      <w:r w:rsidR="00177572" w:rsidRPr="00B2073B">
        <w:rPr>
          <w:rFonts w:ascii="Times New Roman" w:eastAsia="Times New Roman" w:hAnsi="Times New Roman" w:cs="Times New Roman"/>
          <w:sz w:val="28"/>
          <w:szCs w:val="28"/>
          <w:lang w:val="es-ES" w:eastAsia="es-ES"/>
        </w:rPr>
        <w:t>13</w:t>
      </w:r>
      <w:r w:rsidR="001B71B0" w:rsidRPr="00B2073B">
        <w:rPr>
          <w:rFonts w:ascii="Times New Roman" w:eastAsia="Times New Roman" w:hAnsi="Times New Roman" w:cs="Times New Roman"/>
          <w:sz w:val="28"/>
          <w:szCs w:val="28"/>
          <w:lang w:val="es-ES" w:eastAsia="es-ES"/>
        </w:rPr>
        <w:t xml:space="preserve"> de junio de 2022,</w:t>
      </w:r>
      <w:r w:rsidR="00B91B98" w:rsidRPr="00B2073B">
        <w:rPr>
          <w:rFonts w:ascii="Times New Roman" w:eastAsia="Times New Roman" w:hAnsi="Times New Roman" w:cs="Times New Roman"/>
          <w:sz w:val="28"/>
          <w:szCs w:val="28"/>
          <w:lang w:val="es-ES" w:eastAsia="es-ES"/>
        </w:rPr>
        <w:t xml:space="preserve"> el suscrito magistrado consideró </w:t>
      </w:r>
      <w:r w:rsidR="0079370B" w:rsidRPr="00B2073B">
        <w:rPr>
          <w:rFonts w:ascii="Times New Roman" w:eastAsia="Times New Roman" w:hAnsi="Times New Roman" w:cs="Times New Roman"/>
          <w:sz w:val="28"/>
          <w:szCs w:val="28"/>
          <w:lang w:val="es-ES" w:eastAsia="es-ES"/>
        </w:rPr>
        <w:t xml:space="preserve">que </w:t>
      </w:r>
      <w:r w:rsidR="00B91B98" w:rsidRPr="00B2073B">
        <w:rPr>
          <w:rFonts w:ascii="Times New Roman" w:eastAsia="Times New Roman" w:hAnsi="Times New Roman" w:cs="Times New Roman"/>
          <w:sz w:val="28"/>
          <w:szCs w:val="28"/>
          <w:lang w:val="es-ES" w:eastAsia="es-ES"/>
        </w:rPr>
        <w:t xml:space="preserve">la petición de copias elevada por la Fundación </w:t>
      </w:r>
      <w:proofErr w:type="spellStart"/>
      <w:r w:rsidR="00B91B98" w:rsidRPr="00B2073B">
        <w:rPr>
          <w:rFonts w:ascii="Times New Roman" w:eastAsia="Times New Roman" w:hAnsi="Times New Roman" w:cs="Times New Roman"/>
          <w:sz w:val="28"/>
          <w:szCs w:val="28"/>
          <w:lang w:val="es-ES" w:eastAsia="es-ES"/>
        </w:rPr>
        <w:t>Karisma</w:t>
      </w:r>
      <w:proofErr w:type="spellEnd"/>
      <w:r w:rsidR="00B91B98" w:rsidRPr="00B2073B">
        <w:rPr>
          <w:rFonts w:ascii="Times New Roman" w:eastAsia="Times New Roman" w:hAnsi="Times New Roman" w:cs="Times New Roman"/>
          <w:sz w:val="28"/>
          <w:szCs w:val="28"/>
          <w:lang w:val="es-ES" w:eastAsia="es-ES"/>
        </w:rPr>
        <w:t xml:space="preserve"> e</w:t>
      </w:r>
      <w:r w:rsidR="0079370B" w:rsidRPr="00B2073B">
        <w:rPr>
          <w:rFonts w:ascii="Times New Roman" w:eastAsia="Times New Roman" w:hAnsi="Times New Roman" w:cs="Times New Roman"/>
          <w:sz w:val="28"/>
          <w:szCs w:val="28"/>
          <w:lang w:val="es-ES" w:eastAsia="es-ES"/>
        </w:rPr>
        <w:t>ra</w:t>
      </w:r>
      <w:r w:rsidR="00B91B98" w:rsidRPr="00B2073B">
        <w:rPr>
          <w:rFonts w:ascii="Times New Roman" w:eastAsia="Times New Roman" w:hAnsi="Times New Roman" w:cs="Times New Roman"/>
          <w:sz w:val="28"/>
          <w:szCs w:val="28"/>
          <w:lang w:val="es-ES" w:eastAsia="es-ES"/>
        </w:rPr>
        <w:t xml:space="preserve"> procedente </w:t>
      </w:r>
      <w:r w:rsidR="00A30223" w:rsidRPr="00B2073B">
        <w:rPr>
          <w:rFonts w:ascii="Times New Roman" w:eastAsia="Times New Roman" w:hAnsi="Times New Roman" w:cs="Times New Roman"/>
          <w:sz w:val="28"/>
          <w:szCs w:val="28"/>
          <w:lang w:val="es-ES" w:eastAsia="es-ES"/>
        </w:rPr>
        <w:t>según</w:t>
      </w:r>
      <w:r w:rsidR="00B91B98" w:rsidRPr="00B2073B">
        <w:rPr>
          <w:rFonts w:ascii="Times New Roman" w:eastAsia="Times New Roman" w:hAnsi="Times New Roman" w:cs="Times New Roman"/>
          <w:sz w:val="28"/>
          <w:szCs w:val="28"/>
          <w:lang w:val="es-ES" w:eastAsia="es-ES"/>
        </w:rPr>
        <w:t xml:space="preserve"> lo dispuesto en el artículo 114 del Código General del Proceso</w:t>
      </w:r>
      <w:r w:rsidR="00B91B98" w:rsidRPr="00B2073B">
        <w:rPr>
          <w:rStyle w:val="Refdenotaalpie"/>
          <w:rFonts w:ascii="Times New Roman" w:eastAsia="Times New Roman" w:hAnsi="Times New Roman"/>
          <w:sz w:val="28"/>
          <w:szCs w:val="28"/>
          <w:lang w:val="es-ES" w:eastAsia="es-ES"/>
        </w:rPr>
        <w:footnoteReference w:id="30"/>
      </w:r>
      <w:r w:rsidR="00B91B98" w:rsidRPr="00B2073B">
        <w:rPr>
          <w:rFonts w:ascii="Times New Roman" w:eastAsia="Times New Roman" w:hAnsi="Times New Roman" w:cs="Times New Roman"/>
          <w:i/>
          <w:sz w:val="28"/>
          <w:szCs w:val="28"/>
          <w:lang w:val="es-ES" w:eastAsia="es-ES"/>
        </w:rPr>
        <w:t>.</w:t>
      </w:r>
    </w:p>
    <w:p w14:paraId="1167E7D5" w14:textId="77777777" w:rsidR="00DA0A06" w:rsidRPr="00B2073B" w:rsidRDefault="00DA0A06" w:rsidP="000F7AD3">
      <w:pPr>
        <w:pStyle w:val="Prrafodelista"/>
        <w:spacing w:line="240" w:lineRule="auto"/>
        <w:rPr>
          <w:rFonts w:ascii="Times New Roman" w:eastAsia="Times New Roman" w:hAnsi="Times New Roman" w:cs="Times New Roman"/>
          <w:sz w:val="28"/>
          <w:szCs w:val="28"/>
          <w:lang w:val="es-ES" w:eastAsia="es-ES"/>
        </w:rPr>
      </w:pPr>
    </w:p>
    <w:p w14:paraId="747A42F7" w14:textId="5E375DE3" w:rsidR="00DA0A06" w:rsidRPr="00B2073B" w:rsidRDefault="007F35D9" w:rsidP="000F7AD3">
      <w:pPr>
        <w:pStyle w:val="Prrafodelista"/>
        <w:numPr>
          <w:ilvl w:val="0"/>
          <w:numId w:val="12"/>
        </w:numPr>
        <w:spacing w:after="0" w:line="240" w:lineRule="auto"/>
        <w:ind w:left="0" w:firstLine="0"/>
        <w:rPr>
          <w:rFonts w:ascii="Times New Roman" w:eastAsia="Times New Roman" w:hAnsi="Times New Roman" w:cs="Times New Roman"/>
          <w:sz w:val="28"/>
          <w:szCs w:val="28"/>
          <w:lang w:val="es-ES" w:eastAsia="es-ES"/>
        </w:rPr>
      </w:pPr>
      <w:r w:rsidRPr="00B2073B">
        <w:rPr>
          <w:rFonts w:ascii="Times New Roman" w:eastAsia="Times New Roman" w:hAnsi="Times New Roman" w:cs="Times New Roman"/>
          <w:sz w:val="28"/>
          <w:szCs w:val="28"/>
          <w:lang w:val="es-ES" w:eastAsia="es-ES"/>
        </w:rPr>
        <w:t>El 5 de julio de 2022, el suscrito magistrado emitió un auto por medio del cual vinculó a</w:t>
      </w:r>
      <w:r w:rsidR="0018207C" w:rsidRPr="00B2073B">
        <w:rPr>
          <w:rFonts w:ascii="Times New Roman" w:eastAsia="Times New Roman" w:hAnsi="Times New Roman" w:cs="Times New Roman"/>
          <w:sz w:val="28"/>
          <w:szCs w:val="28"/>
          <w:lang w:val="es-ES" w:eastAsia="es-ES"/>
        </w:rPr>
        <w:t xml:space="preserve"> quienes figuraban </w:t>
      </w:r>
      <w:r w:rsidR="0094719B" w:rsidRPr="00B2073B">
        <w:rPr>
          <w:rFonts w:ascii="Times New Roman" w:eastAsia="Times New Roman" w:hAnsi="Times New Roman" w:cs="Times New Roman"/>
          <w:sz w:val="28"/>
          <w:szCs w:val="28"/>
          <w:lang w:val="es-ES" w:eastAsia="es-ES"/>
        </w:rPr>
        <w:t xml:space="preserve">en los registros de la Cámara de Comercio </w:t>
      </w:r>
      <w:r w:rsidR="0018207C" w:rsidRPr="00B2073B">
        <w:rPr>
          <w:rFonts w:ascii="Times New Roman" w:eastAsia="Times New Roman" w:hAnsi="Times New Roman" w:cs="Times New Roman"/>
          <w:sz w:val="28"/>
          <w:szCs w:val="28"/>
          <w:lang w:val="es-ES" w:eastAsia="es-ES"/>
        </w:rPr>
        <w:t>como la</w:t>
      </w:r>
      <w:r w:rsidRPr="00B2073B">
        <w:rPr>
          <w:rFonts w:ascii="Times New Roman" w:eastAsia="Times New Roman" w:hAnsi="Times New Roman" w:cs="Times New Roman"/>
          <w:sz w:val="28"/>
          <w:szCs w:val="28"/>
          <w:lang w:val="es-ES" w:eastAsia="es-ES"/>
        </w:rPr>
        <w:t xml:space="preserve"> president</w:t>
      </w:r>
      <w:r w:rsidR="004C1052" w:rsidRPr="00B2073B">
        <w:rPr>
          <w:rFonts w:ascii="Times New Roman" w:eastAsia="Times New Roman" w:hAnsi="Times New Roman" w:cs="Times New Roman"/>
          <w:sz w:val="28"/>
          <w:szCs w:val="28"/>
          <w:lang w:val="es-ES" w:eastAsia="es-ES"/>
        </w:rPr>
        <w:t>a</w:t>
      </w:r>
      <w:r w:rsidRPr="00B2073B">
        <w:rPr>
          <w:rFonts w:ascii="Times New Roman" w:eastAsia="Times New Roman" w:hAnsi="Times New Roman" w:cs="Times New Roman"/>
          <w:sz w:val="28"/>
          <w:szCs w:val="28"/>
          <w:lang w:val="es-ES" w:eastAsia="es-ES"/>
        </w:rPr>
        <w:t xml:space="preserve"> y </w:t>
      </w:r>
      <w:r w:rsidR="0018207C" w:rsidRPr="00B2073B">
        <w:rPr>
          <w:rFonts w:ascii="Times New Roman" w:eastAsia="Times New Roman" w:hAnsi="Times New Roman" w:cs="Times New Roman"/>
          <w:sz w:val="28"/>
          <w:szCs w:val="28"/>
          <w:lang w:val="es-ES" w:eastAsia="es-ES"/>
        </w:rPr>
        <w:t xml:space="preserve">el </w:t>
      </w:r>
      <w:r w:rsidRPr="00B2073B">
        <w:rPr>
          <w:rFonts w:ascii="Times New Roman" w:eastAsia="Times New Roman" w:hAnsi="Times New Roman" w:cs="Times New Roman"/>
          <w:sz w:val="28"/>
          <w:szCs w:val="28"/>
          <w:lang w:val="es-ES" w:eastAsia="es-ES"/>
        </w:rPr>
        <w:t>secretario</w:t>
      </w:r>
      <w:r w:rsidR="004C1052" w:rsidRPr="00B2073B">
        <w:rPr>
          <w:rFonts w:ascii="Times New Roman" w:eastAsia="Times New Roman" w:hAnsi="Times New Roman" w:cs="Times New Roman"/>
          <w:sz w:val="28"/>
          <w:szCs w:val="28"/>
          <w:lang w:val="es-ES" w:eastAsia="es-ES"/>
        </w:rPr>
        <w:t xml:space="preserve"> de la </w:t>
      </w:r>
      <w:r w:rsidR="004C1052" w:rsidRPr="00B2073B">
        <w:rPr>
          <w:rFonts w:ascii="Times New Roman" w:eastAsia="Times New Roman" w:hAnsi="Times New Roman" w:cs="Times New Roman"/>
          <w:i/>
          <w:iCs/>
          <w:sz w:val="28"/>
          <w:szCs w:val="28"/>
          <w:lang w:val="es-ES" w:eastAsia="es-ES"/>
        </w:rPr>
        <w:t>escuela</w:t>
      </w:r>
      <w:r w:rsidRPr="00B2073B">
        <w:rPr>
          <w:rFonts w:ascii="Times New Roman" w:eastAsia="Times New Roman" w:hAnsi="Times New Roman" w:cs="Times New Roman"/>
          <w:sz w:val="28"/>
          <w:szCs w:val="28"/>
          <w:lang w:val="es-ES" w:eastAsia="es-ES"/>
        </w:rPr>
        <w:t xml:space="preserve"> </w:t>
      </w:r>
      <w:r w:rsidR="0018207C" w:rsidRPr="00B2073B">
        <w:rPr>
          <w:rFonts w:ascii="Times New Roman" w:eastAsia="Times New Roman" w:hAnsi="Times New Roman" w:cs="Times New Roman"/>
          <w:sz w:val="28"/>
          <w:szCs w:val="28"/>
          <w:lang w:val="es-ES" w:eastAsia="es-ES"/>
        </w:rPr>
        <w:t>cuando ocurrieron</w:t>
      </w:r>
      <w:r w:rsidRPr="00B2073B">
        <w:rPr>
          <w:rFonts w:ascii="Times New Roman" w:eastAsia="Times New Roman" w:hAnsi="Times New Roman" w:cs="Times New Roman"/>
          <w:sz w:val="28"/>
          <w:szCs w:val="28"/>
          <w:lang w:val="es-ES" w:eastAsia="es-ES"/>
        </w:rPr>
        <w:t xml:space="preserve"> lo</w:t>
      </w:r>
      <w:r w:rsidR="0018207C" w:rsidRPr="00B2073B">
        <w:rPr>
          <w:rFonts w:ascii="Times New Roman" w:eastAsia="Times New Roman" w:hAnsi="Times New Roman" w:cs="Times New Roman"/>
          <w:sz w:val="28"/>
          <w:szCs w:val="28"/>
          <w:lang w:val="es-ES" w:eastAsia="es-ES"/>
        </w:rPr>
        <w:t>s</w:t>
      </w:r>
      <w:r w:rsidRPr="00B2073B">
        <w:rPr>
          <w:rFonts w:ascii="Times New Roman" w:eastAsia="Times New Roman" w:hAnsi="Times New Roman" w:cs="Times New Roman"/>
          <w:sz w:val="28"/>
          <w:szCs w:val="28"/>
          <w:lang w:val="es-ES" w:eastAsia="es-ES"/>
        </w:rPr>
        <w:t xml:space="preserve"> hechos relatados por la señora </w:t>
      </w:r>
      <w:r w:rsidR="004C1052" w:rsidRPr="00B2073B">
        <w:rPr>
          <w:rFonts w:ascii="Times New Roman" w:eastAsia="Times New Roman" w:hAnsi="Times New Roman" w:cs="Times New Roman"/>
          <w:i/>
          <w:iCs/>
          <w:sz w:val="28"/>
          <w:szCs w:val="28"/>
          <w:lang w:val="es-ES" w:eastAsia="es-ES"/>
        </w:rPr>
        <w:t>Luz</w:t>
      </w:r>
      <w:r w:rsidRPr="00B2073B">
        <w:rPr>
          <w:rFonts w:ascii="Times New Roman" w:eastAsia="Times New Roman" w:hAnsi="Times New Roman" w:cs="Times New Roman"/>
          <w:sz w:val="28"/>
          <w:szCs w:val="28"/>
          <w:lang w:val="es-ES" w:eastAsia="es-ES"/>
        </w:rPr>
        <w:t>. Asimismo, se decret</w:t>
      </w:r>
      <w:r w:rsidR="004C1052" w:rsidRPr="00B2073B">
        <w:rPr>
          <w:rFonts w:ascii="Times New Roman" w:eastAsia="Times New Roman" w:hAnsi="Times New Roman" w:cs="Times New Roman"/>
          <w:sz w:val="28"/>
          <w:szCs w:val="28"/>
          <w:lang w:val="es-ES" w:eastAsia="es-ES"/>
        </w:rPr>
        <w:t>aron</w:t>
      </w:r>
      <w:r w:rsidRPr="00B2073B">
        <w:rPr>
          <w:rFonts w:ascii="Times New Roman" w:eastAsia="Times New Roman" w:hAnsi="Times New Roman" w:cs="Times New Roman"/>
          <w:sz w:val="28"/>
          <w:szCs w:val="28"/>
          <w:lang w:val="es-ES" w:eastAsia="es-ES"/>
        </w:rPr>
        <w:t xml:space="preserve"> algunas pruebas para conocer información sobre</w:t>
      </w:r>
      <w:r w:rsidR="004C1052" w:rsidRPr="00B2073B">
        <w:rPr>
          <w:rFonts w:ascii="Times New Roman" w:eastAsia="Times New Roman" w:hAnsi="Times New Roman" w:cs="Times New Roman"/>
          <w:sz w:val="28"/>
          <w:szCs w:val="28"/>
          <w:lang w:val="es-ES" w:eastAsia="es-ES"/>
        </w:rPr>
        <w:t xml:space="preserve"> las conductas de</w:t>
      </w:r>
      <w:r w:rsidRPr="00B2073B">
        <w:rPr>
          <w:rFonts w:ascii="Times New Roman" w:eastAsia="Times New Roman" w:hAnsi="Times New Roman" w:cs="Times New Roman"/>
          <w:sz w:val="28"/>
          <w:szCs w:val="28"/>
          <w:lang w:val="es-ES" w:eastAsia="es-ES"/>
        </w:rPr>
        <w:t xml:space="preserve"> esa administración </w:t>
      </w:r>
      <w:r w:rsidR="0018207C" w:rsidRPr="00B2073B">
        <w:rPr>
          <w:rFonts w:ascii="Times New Roman" w:eastAsia="Times New Roman" w:hAnsi="Times New Roman" w:cs="Times New Roman"/>
          <w:sz w:val="28"/>
          <w:szCs w:val="28"/>
          <w:lang w:val="es-ES" w:eastAsia="es-ES"/>
        </w:rPr>
        <w:t>para la época de la presunta vulneración.</w:t>
      </w:r>
    </w:p>
    <w:p w14:paraId="4F1CD227" w14:textId="65C30A99" w:rsidR="00A30223" w:rsidRPr="00B2073B" w:rsidRDefault="00A30223" w:rsidP="000F7AD3">
      <w:pPr>
        <w:pStyle w:val="Prrafodelista"/>
        <w:spacing w:after="0" w:line="240" w:lineRule="auto"/>
        <w:ind w:left="0"/>
        <w:rPr>
          <w:rFonts w:ascii="Times New Roman" w:eastAsia="Times New Roman" w:hAnsi="Times New Roman" w:cs="Times New Roman"/>
          <w:sz w:val="28"/>
          <w:szCs w:val="28"/>
          <w:lang w:val="es-ES" w:eastAsia="es-ES"/>
        </w:rPr>
      </w:pPr>
    </w:p>
    <w:p w14:paraId="258C3379" w14:textId="35E73B97" w:rsidR="00A30223" w:rsidRPr="00B2073B" w:rsidRDefault="004514C4" w:rsidP="000F7AD3">
      <w:pPr>
        <w:pStyle w:val="Prrafodelista"/>
        <w:spacing w:after="0" w:line="240" w:lineRule="auto"/>
        <w:ind w:left="0"/>
        <w:rPr>
          <w:rFonts w:ascii="Times New Roman" w:hAnsi="Times New Roman" w:cs="Times New Roman"/>
          <w:b/>
          <w:bCs/>
          <w:sz w:val="28"/>
          <w:szCs w:val="28"/>
          <w:lang w:val="es-ES"/>
        </w:rPr>
      </w:pPr>
      <w:r w:rsidRPr="00B2073B">
        <w:rPr>
          <w:rFonts w:ascii="Times New Roman" w:hAnsi="Times New Roman" w:cs="Times New Roman"/>
          <w:b/>
          <w:bCs/>
          <w:sz w:val="28"/>
          <w:szCs w:val="28"/>
          <w:lang w:val="es-ES"/>
        </w:rPr>
        <w:t xml:space="preserve">6. </w:t>
      </w:r>
      <w:r w:rsidR="00A30223" w:rsidRPr="00B2073B">
        <w:rPr>
          <w:rFonts w:ascii="Times New Roman" w:hAnsi="Times New Roman" w:cs="Times New Roman"/>
          <w:b/>
          <w:bCs/>
          <w:sz w:val="28"/>
          <w:szCs w:val="28"/>
          <w:lang w:val="es-ES"/>
        </w:rPr>
        <w:t xml:space="preserve">Respuestas recibidas en sede de revisión </w:t>
      </w:r>
    </w:p>
    <w:p w14:paraId="067A86A6" w14:textId="77777777" w:rsidR="00A30223" w:rsidRPr="00B2073B" w:rsidRDefault="00A30223" w:rsidP="000F7AD3">
      <w:pPr>
        <w:pStyle w:val="Prrafodelista"/>
        <w:spacing w:after="0" w:line="240" w:lineRule="auto"/>
        <w:ind w:left="0"/>
        <w:rPr>
          <w:rFonts w:ascii="Times New Roman" w:eastAsia="Times New Roman" w:hAnsi="Times New Roman" w:cs="Times New Roman"/>
          <w:sz w:val="28"/>
          <w:szCs w:val="28"/>
          <w:lang w:val="es-ES" w:eastAsia="es-ES"/>
        </w:rPr>
      </w:pPr>
    </w:p>
    <w:p w14:paraId="24BDF363" w14:textId="71BD5E2A" w:rsidR="00A30223" w:rsidRPr="00B2073B" w:rsidRDefault="0018207C" w:rsidP="000F7AD3">
      <w:pPr>
        <w:pStyle w:val="Default"/>
        <w:numPr>
          <w:ilvl w:val="0"/>
          <w:numId w:val="12"/>
        </w:numPr>
        <w:ind w:left="0" w:firstLine="0"/>
        <w:rPr>
          <w:color w:val="auto"/>
          <w:sz w:val="23"/>
          <w:szCs w:val="23"/>
          <w:lang w:val="es-ES"/>
        </w:rPr>
      </w:pPr>
      <w:r w:rsidRPr="00B2073B">
        <w:rPr>
          <w:bCs/>
          <w:color w:val="auto"/>
          <w:sz w:val="28"/>
          <w:szCs w:val="28"/>
          <w:lang w:val="es-ES"/>
        </w:rPr>
        <w:t>L</w:t>
      </w:r>
      <w:r w:rsidR="00431AAA" w:rsidRPr="00B2073B">
        <w:rPr>
          <w:bCs/>
          <w:color w:val="auto"/>
          <w:sz w:val="28"/>
          <w:szCs w:val="28"/>
          <w:lang w:val="es-ES"/>
        </w:rPr>
        <w:t xml:space="preserve">a </w:t>
      </w:r>
      <w:r w:rsidR="00431AAA" w:rsidRPr="00B2073B">
        <w:rPr>
          <w:bCs/>
          <w:i/>
          <w:iCs/>
          <w:color w:val="auto"/>
          <w:sz w:val="28"/>
          <w:szCs w:val="28"/>
          <w:lang w:val="es-ES"/>
        </w:rPr>
        <w:t>escuela</w:t>
      </w:r>
      <w:r w:rsidR="00A30223" w:rsidRPr="00B2073B">
        <w:rPr>
          <w:i/>
          <w:iCs/>
          <w:color w:val="auto"/>
          <w:sz w:val="28"/>
          <w:szCs w:val="28"/>
          <w:lang w:val="es-ES"/>
        </w:rPr>
        <w:t xml:space="preserve">. </w:t>
      </w:r>
      <w:r w:rsidR="00A30223" w:rsidRPr="00B2073B">
        <w:rPr>
          <w:color w:val="auto"/>
          <w:sz w:val="28"/>
          <w:szCs w:val="28"/>
          <w:lang w:val="es-ES"/>
        </w:rPr>
        <w:t xml:space="preserve">El 27 de mayo de 2022, </w:t>
      </w:r>
      <w:r w:rsidR="00DA0A06" w:rsidRPr="00B2073B">
        <w:rPr>
          <w:bCs/>
          <w:color w:val="auto"/>
          <w:sz w:val="28"/>
          <w:szCs w:val="28"/>
          <w:lang w:val="es-ES"/>
        </w:rPr>
        <w:t xml:space="preserve">la </w:t>
      </w:r>
      <w:r w:rsidR="00DA0A06" w:rsidRPr="00B2073B">
        <w:rPr>
          <w:bCs/>
          <w:i/>
          <w:iCs/>
          <w:color w:val="auto"/>
          <w:sz w:val="28"/>
          <w:szCs w:val="28"/>
          <w:lang w:val="es-ES"/>
        </w:rPr>
        <w:t>escuela</w:t>
      </w:r>
      <w:r w:rsidR="00A30223" w:rsidRPr="00B2073B">
        <w:rPr>
          <w:color w:val="auto"/>
          <w:sz w:val="28"/>
          <w:szCs w:val="28"/>
          <w:lang w:val="es-ES"/>
        </w:rPr>
        <w:t xml:space="preserve"> recordó la naturaleza de su objeto social</w:t>
      </w:r>
      <w:r w:rsidR="00A30223" w:rsidRPr="00B2073B">
        <w:rPr>
          <w:rStyle w:val="Refdenotaalpie"/>
          <w:color w:val="auto"/>
          <w:sz w:val="28"/>
          <w:szCs w:val="28"/>
          <w:lang w:val="es-ES"/>
        </w:rPr>
        <w:footnoteReference w:id="31"/>
      </w:r>
      <w:r w:rsidR="00A30223" w:rsidRPr="00B2073B">
        <w:rPr>
          <w:color w:val="auto"/>
          <w:sz w:val="28"/>
          <w:szCs w:val="28"/>
          <w:lang w:val="es-ES"/>
        </w:rPr>
        <w:t xml:space="preserve">. La Corporación </w:t>
      </w:r>
      <w:r w:rsidR="00EE1F96" w:rsidRPr="00B2073B">
        <w:rPr>
          <w:color w:val="auto"/>
          <w:sz w:val="28"/>
          <w:szCs w:val="28"/>
          <w:lang w:val="es-ES"/>
        </w:rPr>
        <w:t>advirtió</w:t>
      </w:r>
      <w:r w:rsidR="00A30223" w:rsidRPr="00B2073B">
        <w:rPr>
          <w:color w:val="auto"/>
          <w:sz w:val="28"/>
          <w:szCs w:val="28"/>
          <w:lang w:val="es-ES"/>
        </w:rPr>
        <w:t xml:space="preserve"> que la accionante nunca les </w:t>
      </w:r>
      <w:r w:rsidR="00EE1F96" w:rsidRPr="00B2073B">
        <w:rPr>
          <w:color w:val="auto"/>
          <w:sz w:val="28"/>
          <w:szCs w:val="28"/>
          <w:lang w:val="es-ES"/>
        </w:rPr>
        <w:t>notificó</w:t>
      </w:r>
      <w:r w:rsidR="00A30223" w:rsidRPr="00B2073B">
        <w:rPr>
          <w:color w:val="auto"/>
          <w:sz w:val="28"/>
          <w:szCs w:val="28"/>
          <w:lang w:val="es-ES"/>
        </w:rPr>
        <w:t xml:space="preserve"> </w:t>
      </w:r>
      <w:r w:rsidR="004C1052" w:rsidRPr="00B2073B">
        <w:rPr>
          <w:color w:val="auto"/>
          <w:sz w:val="28"/>
          <w:szCs w:val="28"/>
          <w:lang w:val="es-ES"/>
        </w:rPr>
        <w:t xml:space="preserve">sobre </w:t>
      </w:r>
      <w:r w:rsidR="00A30223" w:rsidRPr="00B2073B">
        <w:rPr>
          <w:color w:val="auto"/>
          <w:sz w:val="28"/>
          <w:szCs w:val="28"/>
          <w:lang w:val="es-ES"/>
        </w:rPr>
        <w:t>lo ocurrido ni les solicitó información sobre el video presuntamente grabado en esas instalaciones. Además, manifestó que desconocían la situación relatada por la actora debido a la nueva representación legal</w:t>
      </w:r>
      <w:r w:rsidR="00A30223" w:rsidRPr="00B2073B">
        <w:rPr>
          <w:rStyle w:val="Refdenotaalpie"/>
          <w:color w:val="auto"/>
          <w:sz w:val="28"/>
          <w:szCs w:val="28"/>
          <w:lang w:val="es-ES"/>
        </w:rPr>
        <w:footnoteReference w:id="32"/>
      </w:r>
      <w:r w:rsidR="00A30223" w:rsidRPr="00B2073B">
        <w:rPr>
          <w:color w:val="auto"/>
          <w:sz w:val="28"/>
          <w:szCs w:val="28"/>
          <w:lang w:val="es-ES"/>
        </w:rPr>
        <w:t xml:space="preserve">. </w:t>
      </w:r>
      <w:r w:rsidRPr="00B2073B">
        <w:rPr>
          <w:bCs/>
          <w:color w:val="auto"/>
          <w:sz w:val="28"/>
          <w:szCs w:val="28"/>
          <w:lang w:val="es-ES"/>
        </w:rPr>
        <w:t>L</w:t>
      </w:r>
      <w:r w:rsidR="00DA0A06" w:rsidRPr="00B2073B">
        <w:rPr>
          <w:bCs/>
          <w:color w:val="auto"/>
          <w:sz w:val="28"/>
          <w:szCs w:val="28"/>
          <w:lang w:val="es-ES"/>
        </w:rPr>
        <w:t xml:space="preserve">a </w:t>
      </w:r>
      <w:r w:rsidR="00DA0A06" w:rsidRPr="00B2073B">
        <w:rPr>
          <w:bCs/>
          <w:i/>
          <w:iCs/>
          <w:color w:val="auto"/>
          <w:sz w:val="28"/>
          <w:szCs w:val="28"/>
          <w:lang w:val="es-ES"/>
        </w:rPr>
        <w:t>escuela</w:t>
      </w:r>
      <w:r w:rsidR="00B31FE6" w:rsidRPr="00B2073B">
        <w:rPr>
          <w:color w:val="auto"/>
          <w:sz w:val="28"/>
          <w:szCs w:val="28"/>
          <w:lang w:val="es-ES"/>
        </w:rPr>
        <w:t xml:space="preserve"> le </w:t>
      </w:r>
      <w:r w:rsidR="00B31FE6" w:rsidRPr="00B2073B">
        <w:rPr>
          <w:color w:val="auto"/>
          <w:sz w:val="28"/>
          <w:szCs w:val="28"/>
          <w:lang w:val="es-ES"/>
        </w:rPr>
        <w:lastRenderedPageBreak/>
        <w:t>r</w:t>
      </w:r>
      <w:r w:rsidR="00A30223" w:rsidRPr="00B2073B">
        <w:rPr>
          <w:color w:val="auto"/>
          <w:sz w:val="28"/>
          <w:szCs w:val="28"/>
          <w:lang w:val="es-ES"/>
        </w:rPr>
        <w:t xml:space="preserve">emitió a la Corte </w:t>
      </w:r>
      <w:r w:rsidR="00B31FE6" w:rsidRPr="00B2073B">
        <w:rPr>
          <w:color w:val="auto"/>
          <w:sz w:val="28"/>
          <w:szCs w:val="28"/>
          <w:lang w:val="es-ES"/>
        </w:rPr>
        <w:t>su</w:t>
      </w:r>
      <w:r w:rsidR="00A30223" w:rsidRPr="00B2073B">
        <w:rPr>
          <w:color w:val="auto"/>
          <w:sz w:val="28"/>
          <w:szCs w:val="28"/>
          <w:lang w:val="es-ES"/>
        </w:rPr>
        <w:t xml:space="preserve"> política </w:t>
      </w:r>
      <w:r w:rsidR="000C4DBA" w:rsidRPr="00B2073B">
        <w:rPr>
          <w:color w:val="auto"/>
          <w:sz w:val="28"/>
          <w:szCs w:val="28"/>
          <w:lang w:val="es-ES"/>
        </w:rPr>
        <w:t xml:space="preserve">actual </w:t>
      </w:r>
      <w:r w:rsidR="00A30223" w:rsidRPr="00B2073B">
        <w:rPr>
          <w:color w:val="auto"/>
          <w:sz w:val="28"/>
          <w:szCs w:val="28"/>
          <w:lang w:val="es-ES"/>
        </w:rPr>
        <w:t xml:space="preserve">de tratamiento de datos personales. </w:t>
      </w:r>
      <w:r w:rsidR="00EE1F96" w:rsidRPr="00B2073B">
        <w:rPr>
          <w:color w:val="auto"/>
          <w:sz w:val="28"/>
          <w:szCs w:val="28"/>
          <w:lang w:val="es-ES"/>
        </w:rPr>
        <w:t>Indicó</w:t>
      </w:r>
      <w:r w:rsidR="00A30223" w:rsidRPr="00B2073B">
        <w:rPr>
          <w:color w:val="auto"/>
          <w:sz w:val="28"/>
          <w:szCs w:val="28"/>
          <w:lang w:val="es-ES"/>
        </w:rPr>
        <w:t xml:space="preserve"> que</w:t>
      </w:r>
      <w:r w:rsidR="00155FC0" w:rsidRPr="00B2073B">
        <w:rPr>
          <w:color w:val="auto"/>
          <w:sz w:val="28"/>
          <w:szCs w:val="28"/>
          <w:lang w:val="es-ES"/>
        </w:rPr>
        <w:t>,</w:t>
      </w:r>
      <w:r w:rsidR="00A30223" w:rsidRPr="00B2073B">
        <w:rPr>
          <w:color w:val="auto"/>
          <w:sz w:val="28"/>
          <w:szCs w:val="28"/>
          <w:lang w:val="es-ES"/>
        </w:rPr>
        <w:t xml:space="preserve"> </w:t>
      </w:r>
      <w:r w:rsidR="00155FC0" w:rsidRPr="00B2073B">
        <w:rPr>
          <w:color w:val="auto"/>
          <w:sz w:val="28"/>
          <w:szCs w:val="28"/>
          <w:lang w:val="es-ES"/>
        </w:rPr>
        <w:t xml:space="preserve">desde el 21 de agosto de 2021, </w:t>
      </w:r>
      <w:r w:rsidR="00A30223" w:rsidRPr="00B2073B">
        <w:rPr>
          <w:color w:val="auto"/>
          <w:sz w:val="28"/>
          <w:szCs w:val="28"/>
          <w:lang w:val="es-ES"/>
        </w:rPr>
        <w:t xml:space="preserve">cuenta con </w:t>
      </w:r>
      <w:r w:rsidR="00B31FE6" w:rsidRPr="00B2073B">
        <w:rPr>
          <w:color w:val="auto"/>
          <w:sz w:val="28"/>
          <w:szCs w:val="28"/>
          <w:lang w:val="es-ES"/>
        </w:rPr>
        <w:t>un circuito cerrado de televisión (</w:t>
      </w:r>
      <w:r w:rsidR="007509F3" w:rsidRPr="00B2073B">
        <w:rPr>
          <w:color w:val="auto"/>
          <w:sz w:val="28"/>
          <w:szCs w:val="28"/>
          <w:lang w:val="es-ES"/>
        </w:rPr>
        <w:t xml:space="preserve">en adelante </w:t>
      </w:r>
      <w:r w:rsidR="00A30223" w:rsidRPr="00B2073B">
        <w:rPr>
          <w:color w:val="auto"/>
          <w:sz w:val="28"/>
          <w:szCs w:val="28"/>
          <w:lang w:val="es-ES"/>
        </w:rPr>
        <w:t>CCTV</w:t>
      </w:r>
      <w:r w:rsidR="00B31FE6" w:rsidRPr="00B2073B">
        <w:rPr>
          <w:color w:val="auto"/>
          <w:sz w:val="28"/>
          <w:szCs w:val="28"/>
          <w:lang w:val="es-ES"/>
        </w:rPr>
        <w:t>) que solo opera</w:t>
      </w:r>
      <w:r w:rsidR="00A30223" w:rsidRPr="00B2073B">
        <w:rPr>
          <w:color w:val="auto"/>
          <w:sz w:val="28"/>
          <w:szCs w:val="28"/>
          <w:lang w:val="es-ES"/>
        </w:rPr>
        <w:t xml:space="preserve"> en las zonas comunes</w:t>
      </w:r>
      <w:r w:rsidR="00B31FE6" w:rsidRPr="00B2073B">
        <w:rPr>
          <w:color w:val="auto"/>
          <w:sz w:val="28"/>
          <w:szCs w:val="28"/>
          <w:lang w:val="es-ES"/>
        </w:rPr>
        <w:t>,</w:t>
      </w:r>
      <w:r w:rsidR="00A30223" w:rsidRPr="00B2073B">
        <w:rPr>
          <w:color w:val="auto"/>
          <w:sz w:val="28"/>
          <w:szCs w:val="28"/>
          <w:lang w:val="es-ES"/>
        </w:rPr>
        <w:t xml:space="preserve"> que graba durante</w:t>
      </w:r>
      <w:r w:rsidR="004D4856" w:rsidRPr="00B2073B">
        <w:rPr>
          <w:color w:val="auto"/>
          <w:sz w:val="28"/>
          <w:szCs w:val="28"/>
          <w:lang w:val="es-ES"/>
        </w:rPr>
        <w:t xml:space="preserve"> las </w:t>
      </w:r>
      <w:r w:rsidR="00A30223" w:rsidRPr="00B2073B">
        <w:rPr>
          <w:color w:val="auto"/>
          <w:sz w:val="28"/>
          <w:szCs w:val="28"/>
          <w:lang w:val="es-ES"/>
        </w:rPr>
        <w:t>24 horas y</w:t>
      </w:r>
      <w:r w:rsidR="00B31FE6" w:rsidRPr="00B2073B">
        <w:rPr>
          <w:color w:val="auto"/>
          <w:sz w:val="28"/>
          <w:szCs w:val="28"/>
          <w:lang w:val="es-ES"/>
        </w:rPr>
        <w:t xml:space="preserve"> que los v</w:t>
      </w:r>
      <w:r w:rsidR="000C4DBA" w:rsidRPr="00B2073B">
        <w:rPr>
          <w:color w:val="auto"/>
          <w:sz w:val="28"/>
          <w:szCs w:val="28"/>
          <w:lang w:val="es-ES"/>
        </w:rPr>
        <w:t>i</w:t>
      </w:r>
      <w:r w:rsidR="00B31FE6" w:rsidRPr="00B2073B">
        <w:rPr>
          <w:color w:val="auto"/>
          <w:sz w:val="28"/>
          <w:szCs w:val="28"/>
          <w:lang w:val="es-ES"/>
        </w:rPr>
        <w:t>deos tienen</w:t>
      </w:r>
      <w:r w:rsidR="00A30223" w:rsidRPr="00B2073B">
        <w:rPr>
          <w:color w:val="auto"/>
          <w:sz w:val="28"/>
          <w:szCs w:val="28"/>
          <w:lang w:val="es-ES"/>
        </w:rPr>
        <w:t xml:space="preserve"> </w:t>
      </w:r>
      <w:r w:rsidR="00B31FE6" w:rsidRPr="00B2073B">
        <w:rPr>
          <w:color w:val="auto"/>
          <w:sz w:val="28"/>
          <w:szCs w:val="28"/>
          <w:lang w:val="es-ES"/>
        </w:rPr>
        <w:t>una</w:t>
      </w:r>
      <w:r w:rsidR="00A30223" w:rsidRPr="00B2073B">
        <w:rPr>
          <w:color w:val="auto"/>
          <w:sz w:val="28"/>
          <w:szCs w:val="28"/>
          <w:lang w:val="es-ES"/>
        </w:rPr>
        <w:t xml:space="preserve"> permanencia de un mes</w:t>
      </w:r>
      <w:r w:rsidR="00A30223" w:rsidRPr="00B2073B">
        <w:rPr>
          <w:rStyle w:val="Refdenotaalpie"/>
          <w:color w:val="auto"/>
          <w:sz w:val="28"/>
          <w:szCs w:val="28"/>
          <w:lang w:val="es-ES"/>
        </w:rPr>
        <w:footnoteReference w:id="33"/>
      </w:r>
      <w:r w:rsidR="00155FC0" w:rsidRPr="00B2073B">
        <w:rPr>
          <w:color w:val="auto"/>
          <w:sz w:val="28"/>
          <w:szCs w:val="28"/>
          <w:lang w:val="es-ES"/>
        </w:rPr>
        <w:t>.</w:t>
      </w:r>
      <w:r w:rsidR="00101B5F" w:rsidRPr="00B2073B">
        <w:rPr>
          <w:color w:val="auto"/>
          <w:sz w:val="28"/>
          <w:szCs w:val="28"/>
          <w:lang w:val="es-ES"/>
        </w:rPr>
        <w:t xml:space="preserve"> </w:t>
      </w:r>
      <w:r w:rsidR="00801ABE" w:rsidRPr="00B2073B">
        <w:rPr>
          <w:color w:val="auto"/>
          <w:sz w:val="28"/>
          <w:szCs w:val="28"/>
          <w:lang w:val="es-ES"/>
        </w:rPr>
        <w:t>Según el documento de respuesta, e</w:t>
      </w:r>
      <w:r w:rsidR="00101B5F" w:rsidRPr="00B2073B">
        <w:rPr>
          <w:color w:val="auto"/>
          <w:sz w:val="28"/>
          <w:szCs w:val="28"/>
          <w:lang w:val="es-ES"/>
        </w:rPr>
        <w:t>l objetivo de ese sistema es contar con vigilancia, prevención y control de pérdida</w:t>
      </w:r>
      <w:r w:rsidR="00801ABE" w:rsidRPr="00B2073B">
        <w:rPr>
          <w:color w:val="auto"/>
          <w:sz w:val="28"/>
          <w:szCs w:val="28"/>
          <w:lang w:val="es-ES"/>
        </w:rPr>
        <w:t>s</w:t>
      </w:r>
      <w:r w:rsidR="00101B5F" w:rsidRPr="00B2073B">
        <w:rPr>
          <w:color w:val="auto"/>
          <w:sz w:val="28"/>
          <w:szCs w:val="28"/>
          <w:lang w:val="es-ES"/>
        </w:rPr>
        <w:t xml:space="preserve"> o riesgos que se pudiesen presentar.</w:t>
      </w:r>
    </w:p>
    <w:p w14:paraId="567B4A7D" w14:textId="52E57959" w:rsidR="00EE4BB4" w:rsidRPr="00B2073B" w:rsidRDefault="00EE4BB4" w:rsidP="000F7AD3">
      <w:pPr>
        <w:pStyle w:val="Prrafodelista"/>
        <w:spacing w:after="0" w:line="240" w:lineRule="auto"/>
        <w:ind w:left="0"/>
        <w:rPr>
          <w:rFonts w:ascii="Times New Roman" w:hAnsi="Times New Roman" w:cs="Times New Roman"/>
          <w:sz w:val="28"/>
          <w:szCs w:val="28"/>
          <w:lang w:val="es-ES"/>
        </w:rPr>
      </w:pPr>
    </w:p>
    <w:p w14:paraId="26DDE0D6" w14:textId="389C33DF" w:rsidR="0018207C" w:rsidRPr="00B2073B" w:rsidRDefault="00A30223" w:rsidP="000F7AD3">
      <w:pPr>
        <w:pStyle w:val="Prrafodelista"/>
        <w:numPr>
          <w:ilvl w:val="0"/>
          <w:numId w:val="12"/>
        </w:numPr>
        <w:spacing w:after="0" w:line="240" w:lineRule="auto"/>
        <w:ind w:left="0" w:firstLine="0"/>
        <w:rPr>
          <w:rFonts w:ascii="Times New Roman" w:hAnsi="Times New Roman" w:cs="Times New Roman"/>
          <w:lang w:val="es-ES"/>
        </w:rPr>
      </w:pPr>
      <w:r w:rsidRPr="00B2073B">
        <w:rPr>
          <w:rFonts w:ascii="Times New Roman" w:hAnsi="Times New Roman" w:cs="Times New Roman"/>
          <w:i/>
          <w:iCs/>
          <w:sz w:val="28"/>
          <w:szCs w:val="28"/>
          <w:lang w:val="es-ES"/>
        </w:rPr>
        <w:t>La accionante.</w:t>
      </w:r>
      <w:r w:rsidRPr="00B2073B">
        <w:rPr>
          <w:rFonts w:ascii="Times New Roman" w:hAnsi="Times New Roman" w:cs="Times New Roman"/>
          <w:sz w:val="28"/>
          <w:szCs w:val="28"/>
          <w:lang w:val="es-ES"/>
        </w:rPr>
        <w:t xml:space="preserve"> </w:t>
      </w:r>
      <w:r w:rsidR="00C34174" w:rsidRPr="00B2073B">
        <w:rPr>
          <w:rFonts w:ascii="Times New Roman" w:hAnsi="Times New Roman" w:cs="Times New Roman"/>
          <w:sz w:val="28"/>
          <w:szCs w:val="28"/>
          <w:lang w:val="es-ES"/>
        </w:rPr>
        <w:t xml:space="preserve">El </w:t>
      </w:r>
      <w:r w:rsidR="00B91B98" w:rsidRPr="00B2073B">
        <w:rPr>
          <w:rFonts w:ascii="Times New Roman" w:hAnsi="Times New Roman" w:cs="Times New Roman"/>
          <w:sz w:val="28"/>
          <w:szCs w:val="28"/>
          <w:lang w:val="es-ES"/>
        </w:rPr>
        <w:t>30 de mayo de 2022</w:t>
      </w:r>
      <w:r w:rsidR="00C34174" w:rsidRPr="00B2073B">
        <w:rPr>
          <w:rFonts w:ascii="Times New Roman" w:hAnsi="Times New Roman" w:cs="Times New Roman"/>
          <w:sz w:val="28"/>
          <w:szCs w:val="28"/>
          <w:lang w:val="es-ES"/>
        </w:rPr>
        <w:t xml:space="preserve">, </w:t>
      </w:r>
      <w:r w:rsidR="004D4856" w:rsidRPr="00B2073B">
        <w:rPr>
          <w:rFonts w:ascii="Times New Roman" w:hAnsi="Times New Roman" w:cs="Times New Roman"/>
          <w:sz w:val="28"/>
          <w:szCs w:val="28"/>
          <w:lang w:val="es-ES"/>
        </w:rPr>
        <w:t>la</w:t>
      </w:r>
      <w:r w:rsidR="00737AAD" w:rsidRPr="00B2073B">
        <w:rPr>
          <w:rFonts w:ascii="Times New Roman" w:hAnsi="Times New Roman" w:cs="Times New Roman"/>
          <w:sz w:val="28"/>
          <w:szCs w:val="28"/>
          <w:lang w:val="es-ES"/>
        </w:rPr>
        <w:t xml:space="preserve"> apoderada </w:t>
      </w:r>
      <w:r w:rsidR="004D4856" w:rsidRPr="00B2073B">
        <w:rPr>
          <w:rFonts w:ascii="Times New Roman" w:hAnsi="Times New Roman" w:cs="Times New Roman"/>
          <w:sz w:val="28"/>
          <w:szCs w:val="28"/>
          <w:lang w:val="es-ES"/>
        </w:rPr>
        <w:t xml:space="preserve">de la señora </w:t>
      </w:r>
      <w:r w:rsidR="007509F3" w:rsidRPr="00B2073B">
        <w:rPr>
          <w:rFonts w:ascii="Times New Roman" w:hAnsi="Times New Roman" w:cs="Times New Roman"/>
          <w:i/>
          <w:iCs/>
          <w:sz w:val="28"/>
          <w:szCs w:val="28"/>
          <w:lang w:val="es-ES"/>
        </w:rPr>
        <w:t>Luz</w:t>
      </w:r>
      <w:r w:rsidR="004D4856" w:rsidRPr="00B2073B">
        <w:rPr>
          <w:rFonts w:ascii="Times New Roman" w:hAnsi="Times New Roman" w:cs="Times New Roman"/>
          <w:sz w:val="28"/>
          <w:szCs w:val="28"/>
          <w:lang w:val="es-ES"/>
        </w:rPr>
        <w:t xml:space="preserve"> contestó</w:t>
      </w:r>
      <w:r w:rsidR="00DA3B07" w:rsidRPr="00B2073B">
        <w:rPr>
          <w:rFonts w:ascii="Times New Roman" w:hAnsi="Times New Roman" w:cs="Times New Roman"/>
          <w:sz w:val="28"/>
          <w:szCs w:val="28"/>
          <w:lang w:val="es-ES"/>
        </w:rPr>
        <w:t xml:space="preserve"> algun</w:t>
      </w:r>
      <w:r w:rsidR="004D4856" w:rsidRPr="00B2073B">
        <w:rPr>
          <w:rFonts w:ascii="Times New Roman" w:hAnsi="Times New Roman" w:cs="Times New Roman"/>
          <w:sz w:val="28"/>
          <w:szCs w:val="28"/>
          <w:lang w:val="es-ES"/>
        </w:rPr>
        <w:t>a</w:t>
      </w:r>
      <w:r w:rsidR="00DA3B07" w:rsidRPr="00B2073B">
        <w:rPr>
          <w:rFonts w:ascii="Times New Roman" w:hAnsi="Times New Roman" w:cs="Times New Roman"/>
          <w:sz w:val="28"/>
          <w:szCs w:val="28"/>
          <w:lang w:val="es-ES"/>
        </w:rPr>
        <w:t xml:space="preserve">s </w:t>
      </w:r>
      <w:r w:rsidR="004D4856" w:rsidRPr="00B2073B">
        <w:rPr>
          <w:rFonts w:ascii="Times New Roman" w:hAnsi="Times New Roman" w:cs="Times New Roman"/>
          <w:sz w:val="28"/>
          <w:szCs w:val="28"/>
          <w:lang w:val="es-ES"/>
        </w:rPr>
        <w:t>de las preguntas formuladas por este despacho. Sobre</w:t>
      </w:r>
      <w:r w:rsidR="00737AAD" w:rsidRPr="00B2073B">
        <w:rPr>
          <w:rFonts w:ascii="Times New Roman" w:hAnsi="Times New Roman" w:cs="Times New Roman"/>
          <w:sz w:val="28"/>
          <w:szCs w:val="28"/>
          <w:lang w:val="es-ES"/>
        </w:rPr>
        <w:t xml:space="preserve"> la petición </w:t>
      </w:r>
      <w:r w:rsidR="004D4856" w:rsidRPr="00B2073B">
        <w:rPr>
          <w:rFonts w:ascii="Times New Roman" w:hAnsi="Times New Roman" w:cs="Times New Roman"/>
          <w:sz w:val="28"/>
          <w:szCs w:val="28"/>
          <w:lang w:val="es-ES"/>
        </w:rPr>
        <w:t>por</w:t>
      </w:r>
      <w:r w:rsidR="00737AAD" w:rsidRPr="00B2073B">
        <w:rPr>
          <w:rFonts w:ascii="Times New Roman" w:hAnsi="Times New Roman" w:cs="Times New Roman"/>
          <w:sz w:val="28"/>
          <w:szCs w:val="28"/>
          <w:lang w:val="es-ES"/>
        </w:rPr>
        <w:t xml:space="preserve"> las retribuciones </w:t>
      </w:r>
      <w:r w:rsidR="004D4856" w:rsidRPr="00B2073B">
        <w:rPr>
          <w:rFonts w:ascii="Times New Roman" w:hAnsi="Times New Roman" w:cs="Times New Roman"/>
          <w:sz w:val="28"/>
          <w:szCs w:val="28"/>
          <w:lang w:val="es-ES"/>
        </w:rPr>
        <w:t>derivadas de</w:t>
      </w:r>
      <w:r w:rsidR="00737AAD" w:rsidRPr="00B2073B">
        <w:rPr>
          <w:rFonts w:ascii="Times New Roman" w:hAnsi="Times New Roman" w:cs="Times New Roman"/>
          <w:sz w:val="28"/>
          <w:szCs w:val="28"/>
          <w:lang w:val="es-ES"/>
        </w:rPr>
        <w:t xml:space="preserve"> la divulgación del video, </w:t>
      </w:r>
      <w:r w:rsidR="00DA3B07" w:rsidRPr="00B2073B">
        <w:rPr>
          <w:rFonts w:ascii="Times New Roman" w:hAnsi="Times New Roman" w:cs="Times New Roman"/>
          <w:sz w:val="28"/>
          <w:szCs w:val="28"/>
          <w:lang w:val="es-ES"/>
        </w:rPr>
        <w:t xml:space="preserve">relató que </w:t>
      </w:r>
      <w:r w:rsidR="00737AAD" w:rsidRPr="00B2073B">
        <w:rPr>
          <w:rFonts w:ascii="Times New Roman" w:hAnsi="Times New Roman" w:cs="Times New Roman"/>
          <w:sz w:val="28"/>
          <w:szCs w:val="28"/>
          <w:lang w:val="es-ES"/>
        </w:rPr>
        <w:t xml:space="preserve">solo quería conocer si </w:t>
      </w:r>
      <w:r w:rsidR="00DA0A06" w:rsidRPr="00B2073B">
        <w:rPr>
          <w:rFonts w:ascii="Times New Roman" w:hAnsi="Times New Roman" w:cs="Times New Roman"/>
          <w:bCs/>
          <w:sz w:val="28"/>
          <w:szCs w:val="28"/>
          <w:lang w:val="es-ES"/>
        </w:rPr>
        <w:t xml:space="preserve">la </w:t>
      </w:r>
      <w:r w:rsidR="00DA0A06" w:rsidRPr="00B2073B">
        <w:rPr>
          <w:rFonts w:ascii="Times New Roman" w:hAnsi="Times New Roman" w:cs="Times New Roman"/>
          <w:bCs/>
          <w:i/>
          <w:iCs/>
          <w:sz w:val="28"/>
          <w:szCs w:val="28"/>
          <w:lang w:val="es-ES"/>
        </w:rPr>
        <w:t>escuela</w:t>
      </w:r>
      <w:r w:rsidR="00737AAD" w:rsidRPr="00B2073B">
        <w:rPr>
          <w:rFonts w:ascii="Times New Roman" w:hAnsi="Times New Roman" w:cs="Times New Roman"/>
          <w:sz w:val="28"/>
          <w:szCs w:val="28"/>
          <w:lang w:val="es-ES"/>
        </w:rPr>
        <w:t xml:space="preserve"> había obtenido alguna remuneración de cualquier tipo por ese video. </w:t>
      </w:r>
      <w:r w:rsidR="004D4856" w:rsidRPr="00B2073B">
        <w:rPr>
          <w:rFonts w:ascii="Times New Roman" w:hAnsi="Times New Roman" w:cs="Times New Roman"/>
          <w:sz w:val="28"/>
          <w:szCs w:val="28"/>
          <w:lang w:val="es-ES"/>
        </w:rPr>
        <w:t xml:space="preserve">En segundo lugar, </w:t>
      </w:r>
      <w:r w:rsidR="00D431B3" w:rsidRPr="00B2073B">
        <w:rPr>
          <w:rFonts w:ascii="Times New Roman" w:hAnsi="Times New Roman" w:cs="Times New Roman"/>
          <w:sz w:val="28"/>
          <w:szCs w:val="28"/>
          <w:lang w:val="es-ES"/>
        </w:rPr>
        <w:t xml:space="preserve">la accionante afirmó que no realizó ninguna petición </w:t>
      </w:r>
      <w:r w:rsidR="007509F3" w:rsidRPr="00B2073B">
        <w:rPr>
          <w:rFonts w:ascii="Times New Roman" w:hAnsi="Times New Roman" w:cs="Times New Roman"/>
          <w:sz w:val="28"/>
          <w:szCs w:val="28"/>
          <w:lang w:val="es-ES"/>
        </w:rPr>
        <w:t xml:space="preserve">de información </w:t>
      </w:r>
      <w:r w:rsidR="004D4856" w:rsidRPr="00B2073B">
        <w:rPr>
          <w:rFonts w:ascii="Times New Roman" w:hAnsi="Times New Roman" w:cs="Times New Roman"/>
          <w:sz w:val="28"/>
          <w:szCs w:val="28"/>
          <w:lang w:val="es-ES"/>
        </w:rPr>
        <w:t xml:space="preserve">previa </w:t>
      </w:r>
      <w:r w:rsidR="00D431B3" w:rsidRPr="00B2073B">
        <w:rPr>
          <w:rFonts w:ascii="Times New Roman" w:hAnsi="Times New Roman" w:cs="Times New Roman"/>
          <w:sz w:val="28"/>
          <w:szCs w:val="28"/>
          <w:lang w:val="es-ES"/>
        </w:rPr>
        <w:t xml:space="preserve">a </w:t>
      </w:r>
      <w:r w:rsidR="00DA0A06" w:rsidRPr="00B2073B">
        <w:rPr>
          <w:rFonts w:ascii="Times New Roman" w:hAnsi="Times New Roman" w:cs="Times New Roman"/>
          <w:sz w:val="28"/>
          <w:szCs w:val="28"/>
          <w:lang w:val="es-ES"/>
        </w:rPr>
        <w:t>ese centro</w:t>
      </w:r>
      <w:r w:rsidR="004D4856" w:rsidRPr="00B2073B">
        <w:rPr>
          <w:rFonts w:ascii="Times New Roman" w:hAnsi="Times New Roman" w:cs="Times New Roman"/>
          <w:sz w:val="28"/>
          <w:szCs w:val="28"/>
          <w:lang w:val="es-ES"/>
        </w:rPr>
        <w:t xml:space="preserve"> porque</w:t>
      </w:r>
      <w:r w:rsidR="00D431B3" w:rsidRPr="00B2073B">
        <w:rPr>
          <w:rFonts w:ascii="Times New Roman" w:hAnsi="Times New Roman" w:cs="Times New Roman"/>
          <w:sz w:val="28"/>
          <w:szCs w:val="28"/>
          <w:lang w:val="es-ES"/>
        </w:rPr>
        <w:t xml:space="preserve"> decidió iniciar la acción de tutela de manera inmediata. </w:t>
      </w:r>
      <w:r w:rsidR="004514C4" w:rsidRPr="00B2073B">
        <w:rPr>
          <w:rFonts w:ascii="Times New Roman" w:hAnsi="Times New Roman" w:cs="Times New Roman"/>
          <w:sz w:val="28"/>
          <w:szCs w:val="28"/>
          <w:lang w:val="es-ES"/>
        </w:rPr>
        <w:t>E</w:t>
      </w:r>
      <w:r w:rsidR="00DA3B07" w:rsidRPr="00B2073B">
        <w:rPr>
          <w:rFonts w:ascii="Times New Roman" w:hAnsi="Times New Roman" w:cs="Times New Roman"/>
          <w:sz w:val="28"/>
          <w:szCs w:val="28"/>
          <w:lang w:val="es-ES"/>
        </w:rPr>
        <w:t>n cuanto</w:t>
      </w:r>
      <w:r w:rsidR="00D431B3" w:rsidRPr="00B2073B">
        <w:rPr>
          <w:rFonts w:ascii="Times New Roman" w:hAnsi="Times New Roman" w:cs="Times New Roman"/>
          <w:sz w:val="28"/>
          <w:szCs w:val="28"/>
          <w:lang w:val="es-ES"/>
        </w:rPr>
        <w:t xml:space="preserve"> </w:t>
      </w:r>
      <w:r w:rsidR="00D4759E" w:rsidRPr="00B2073B">
        <w:rPr>
          <w:rFonts w:ascii="Times New Roman" w:hAnsi="Times New Roman" w:cs="Times New Roman"/>
          <w:sz w:val="28"/>
          <w:szCs w:val="28"/>
          <w:lang w:val="es-ES"/>
        </w:rPr>
        <w:t>a</w:t>
      </w:r>
      <w:r w:rsidR="00D431B3" w:rsidRPr="00B2073B">
        <w:rPr>
          <w:rFonts w:ascii="Times New Roman" w:hAnsi="Times New Roman" w:cs="Times New Roman"/>
          <w:sz w:val="28"/>
          <w:szCs w:val="28"/>
          <w:lang w:val="es-ES"/>
        </w:rPr>
        <w:t>l video,</w:t>
      </w:r>
      <w:r w:rsidR="004514C4" w:rsidRPr="00B2073B">
        <w:rPr>
          <w:rFonts w:ascii="Times New Roman" w:hAnsi="Times New Roman" w:cs="Times New Roman"/>
          <w:sz w:val="28"/>
          <w:szCs w:val="28"/>
          <w:lang w:val="es-ES"/>
        </w:rPr>
        <w:t xml:space="preserve"> manifestó que</w:t>
      </w:r>
      <w:r w:rsidR="00D431B3" w:rsidRPr="00B2073B">
        <w:rPr>
          <w:rFonts w:ascii="Times New Roman" w:hAnsi="Times New Roman" w:cs="Times New Roman"/>
          <w:sz w:val="28"/>
          <w:szCs w:val="28"/>
          <w:lang w:val="es-ES"/>
        </w:rPr>
        <w:t xml:space="preserve"> le dijeron que</w:t>
      </w:r>
      <w:r w:rsidR="007509F3" w:rsidRPr="00B2073B">
        <w:rPr>
          <w:rFonts w:ascii="Times New Roman" w:hAnsi="Times New Roman" w:cs="Times New Roman"/>
          <w:sz w:val="28"/>
          <w:szCs w:val="28"/>
          <w:lang w:val="es-ES"/>
        </w:rPr>
        <w:t>:</w:t>
      </w:r>
      <w:r w:rsidR="00D431B3" w:rsidRPr="00B2073B">
        <w:rPr>
          <w:rFonts w:ascii="Times New Roman" w:hAnsi="Times New Roman" w:cs="Times New Roman"/>
          <w:sz w:val="28"/>
          <w:szCs w:val="28"/>
          <w:lang w:val="es-ES"/>
        </w:rPr>
        <w:t xml:space="preserve"> “varias personas lo estaban circulando por la red de </w:t>
      </w:r>
      <w:r w:rsidR="00D431B3" w:rsidRPr="00B2073B">
        <w:rPr>
          <w:rFonts w:ascii="Times New Roman" w:hAnsi="Times New Roman" w:cs="Times New Roman"/>
          <w:i/>
          <w:iCs/>
          <w:sz w:val="28"/>
          <w:szCs w:val="28"/>
          <w:lang w:val="es-ES"/>
        </w:rPr>
        <w:t>WhatsApp</w:t>
      </w:r>
      <w:r w:rsidR="00D431B3" w:rsidRPr="00B2073B">
        <w:rPr>
          <w:rFonts w:ascii="Times New Roman" w:hAnsi="Times New Roman" w:cs="Times New Roman"/>
          <w:sz w:val="28"/>
          <w:szCs w:val="28"/>
          <w:lang w:val="es-ES"/>
        </w:rPr>
        <w:t>”</w:t>
      </w:r>
      <w:r w:rsidR="00D431B3" w:rsidRPr="00B2073B">
        <w:rPr>
          <w:rStyle w:val="Refdenotaalpie"/>
          <w:rFonts w:ascii="Times New Roman" w:hAnsi="Times New Roman"/>
          <w:sz w:val="28"/>
          <w:szCs w:val="28"/>
          <w:lang w:val="es-ES"/>
        </w:rPr>
        <w:footnoteReference w:id="34"/>
      </w:r>
      <w:r w:rsidR="004D4856" w:rsidRPr="00B2073B">
        <w:rPr>
          <w:rFonts w:ascii="Times New Roman" w:hAnsi="Times New Roman" w:cs="Times New Roman"/>
          <w:sz w:val="28"/>
          <w:szCs w:val="28"/>
          <w:lang w:val="es-ES"/>
        </w:rPr>
        <w:t>.</w:t>
      </w:r>
      <w:r w:rsidR="00D431B3" w:rsidRPr="00B2073B">
        <w:rPr>
          <w:rFonts w:ascii="Times New Roman" w:hAnsi="Times New Roman" w:cs="Times New Roman"/>
          <w:sz w:val="28"/>
          <w:szCs w:val="28"/>
          <w:lang w:val="es-ES"/>
        </w:rPr>
        <w:t xml:space="preserve"> </w:t>
      </w:r>
      <w:r w:rsidR="004D4856" w:rsidRPr="00B2073B">
        <w:rPr>
          <w:rFonts w:ascii="Times New Roman" w:hAnsi="Times New Roman" w:cs="Times New Roman"/>
          <w:sz w:val="28"/>
          <w:szCs w:val="28"/>
          <w:lang w:val="es-ES"/>
        </w:rPr>
        <w:t>S</w:t>
      </w:r>
      <w:r w:rsidR="00D431B3" w:rsidRPr="00B2073B">
        <w:rPr>
          <w:rFonts w:ascii="Times New Roman" w:hAnsi="Times New Roman" w:cs="Times New Roman"/>
          <w:sz w:val="28"/>
          <w:szCs w:val="28"/>
          <w:lang w:val="es-ES"/>
        </w:rPr>
        <w:t xml:space="preserve">in embargo, no </w:t>
      </w:r>
      <w:r w:rsidR="004D4856" w:rsidRPr="00B2073B">
        <w:rPr>
          <w:rFonts w:ascii="Times New Roman" w:hAnsi="Times New Roman" w:cs="Times New Roman"/>
          <w:sz w:val="28"/>
          <w:szCs w:val="28"/>
          <w:lang w:val="es-ES"/>
        </w:rPr>
        <w:t>conoció</w:t>
      </w:r>
      <w:r w:rsidR="00D431B3" w:rsidRPr="00B2073B">
        <w:rPr>
          <w:rFonts w:ascii="Times New Roman" w:hAnsi="Times New Roman" w:cs="Times New Roman"/>
          <w:sz w:val="28"/>
          <w:szCs w:val="28"/>
          <w:lang w:val="es-ES"/>
        </w:rPr>
        <w:t xml:space="preserve"> </w:t>
      </w:r>
      <w:r w:rsidR="00D4759E" w:rsidRPr="00B2073B">
        <w:rPr>
          <w:rFonts w:ascii="Times New Roman" w:hAnsi="Times New Roman" w:cs="Times New Roman"/>
          <w:sz w:val="28"/>
          <w:szCs w:val="28"/>
          <w:lang w:val="es-ES"/>
        </w:rPr>
        <w:t xml:space="preserve">a </w:t>
      </w:r>
      <w:r w:rsidR="00D431B3" w:rsidRPr="00B2073B">
        <w:rPr>
          <w:rFonts w:ascii="Times New Roman" w:hAnsi="Times New Roman" w:cs="Times New Roman"/>
          <w:sz w:val="28"/>
          <w:szCs w:val="28"/>
          <w:lang w:val="es-ES"/>
        </w:rPr>
        <w:t xml:space="preserve">otra persona que tuviera en su poder dicho contenido multimedia. </w:t>
      </w:r>
      <w:r w:rsidR="004D4856" w:rsidRPr="00B2073B">
        <w:rPr>
          <w:rFonts w:ascii="Times New Roman" w:hAnsi="Times New Roman" w:cs="Times New Roman"/>
          <w:sz w:val="28"/>
          <w:szCs w:val="28"/>
          <w:lang w:val="es-ES"/>
        </w:rPr>
        <w:t>I</w:t>
      </w:r>
      <w:r w:rsidR="001B4927" w:rsidRPr="00B2073B">
        <w:rPr>
          <w:rFonts w:ascii="Times New Roman" w:hAnsi="Times New Roman" w:cs="Times New Roman"/>
          <w:sz w:val="28"/>
          <w:szCs w:val="28"/>
          <w:lang w:val="es-ES"/>
        </w:rPr>
        <w:t>ndicó que no tiene conocimiento de otras personas que hayan sido objeto de ese tipo de grabaciones</w:t>
      </w:r>
      <w:r w:rsidR="004D4856" w:rsidRPr="00B2073B">
        <w:rPr>
          <w:rFonts w:ascii="Times New Roman" w:hAnsi="Times New Roman" w:cs="Times New Roman"/>
          <w:sz w:val="28"/>
          <w:szCs w:val="28"/>
          <w:lang w:val="es-ES"/>
        </w:rPr>
        <w:t>. L</w:t>
      </w:r>
      <w:r w:rsidR="00DA3B07" w:rsidRPr="00B2073B">
        <w:rPr>
          <w:rFonts w:ascii="Times New Roman" w:hAnsi="Times New Roman" w:cs="Times New Roman"/>
          <w:sz w:val="28"/>
          <w:szCs w:val="28"/>
          <w:lang w:val="es-ES"/>
        </w:rPr>
        <w:t xml:space="preserve">a </w:t>
      </w:r>
      <w:r w:rsidR="004D4856" w:rsidRPr="00B2073B">
        <w:rPr>
          <w:rFonts w:ascii="Times New Roman" w:hAnsi="Times New Roman" w:cs="Times New Roman"/>
          <w:sz w:val="28"/>
          <w:szCs w:val="28"/>
          <w:lang w:val="es-ES"/>
        </w:rPr>
        <w:t xml:space="preserve">apoderada de la </w:t>
      </w:r>
      <w:r w:rsidR="00DA3B07" w:rsidRPr="00B2073B">
        <w:rPr>
          <w:rFonts w:ascii="Times New Roman" w:hAnsi="Times New Roman" w:cs="Times New Roman"/>
          <w:sz w:val="28"/>
          <w:szCs w:val="28"/>
          <w:lang w:val="es-ES"/>
        </w:rPr>
        <w:t xml:space="preserve">señora </w:t>
      </w:r>
      <w:r w:rsidR="007509F3" w:rsidRPr="00B2073B">
        <w:rPr>
          <w:rFonts w:ascii="Times New Roman" w:hAnsi="Times New Roman" w:cs="Times New Roman"/>
          <w:i/>
          <w:iCs/>
          <w:sz w:val="28"/>
          <w:szCs w:val="28"/>
          <w:lang w:val="es-ES"/>
        </w:rPr>
        <w:t>Luz</w:t>
      </w:r>
      <w:r w:rsidR="007509F3" w:rsidRPr="00B2073B">
        <w:rPr>
          <w:rFonts w:ascii="Times New Roman" w:hAnsi="Times New Roman" w:cs="Times New Roman"/>
          <w:sz w:val="28"/>
          <w:szCs w:val="28"/>
          <w:lang w:val="es-ES"/>
        </w:rPr>
        <w:t xml:space="preserve"> </w:t>
      </w:r>
      <w:r w:rsidR="00DA3B07" w:rsidRPr="00B2073B">
        <w:rPr>
          <w:rFonts w:ascii="Times New Roman" w:hAnsi="Times New Roman" w:cs="Times New Roman"/>
          <w:sz w:val="28"/>
          <w:szCs w:val="28"/>
          <w:lang w:val="es-ES"/>
        </w:rPr>
        <w:t>aseveró que no acudió a la FGN</w:t>
      </w:r>
      <w:r w:rsidR="00A720A3" w:rsidRPr="00B2073B">
        <w:rPr>
          <w:rFonts w:ascii="Times New Roman" w:hAnsi="Times New Roman" w:cs="Times New Roman"/>
          <w:sz w:val="28"/>
          <w:szCs w:val="28"/>
          <w:lang w:val="es-ES"/>
        </w:rPr>
        <w:t xml:space="preserve"> antes de iniciar la tutela porque prefirió el proceso sumario de la acción de </w:t>
      </w:r>
      <w:r w:rsidR="007509F3" w:rsidRPr="00B2073B">
        <w:rPr>
          <w:rFonts w:ascii="Times New Roman" w:hAnsi="Times New Roman" w:cs="Times New Roman"/>
          <w:sz w:val="28"/>
          <w:szCs w:val="28"/>
          <w:lang w:val="es-ES"/>
        </w:rPr>
        <w:t>amparo</w:t>
      </w:r>
      <w:r w:rsidR="00A720A3" w:rsidRPr="00B2073B">
        <w:rPr>
          <w:rFonts w:ascii="Times New Roman" w:hAnsi="Times New Roman" w:cs="Times New Roman"/>
          <w:sz w:val="28"/>
          <w:szCs w:val="28"/>
          <w:lang w:val="es-ES"/>
        </w:rPr>
        <w:t>. Tampoco lo hizo posteriormente por</w:t>
      </w:r>
      <w:r w:rsidR="00DA3B07" w:rsidRPr="00B2073B">
        <w:rPr>
          <w:rFonts w:ascii="Times New Roman" w:hAnsi="Times New Roman" w:cs="Times New Roman"/>
          <w:sz w:val="28"/>
          <w:szCs w:val="28"/>
          <w:lang w:val="es-ES"/>
        </w:rPr>
        <w:t>que el juez de primera instancia ordenó compulsar</w:t>
      </w:r>
      <w:r w:rsidR="00A720A3" w:rsidRPr="00B2073B">
        <w:rPr>
          <w:rFonts w:ascii="Times New Roman" w:hAnsi="Times New Roman" w:cs="Times New Roman"/>
          <w:sz w:val="28"/>
          <w:szCs w:val="28"/>
          <w:lang w:val="es-ES"/>
        </w:rPr>
        <w:t>le</w:t>
      </w:r>
      <w:r w:rsidR="00DA3B07" w:rsidRPr="00B2073B">
        <w:rPr>
          <w:rFonts w:ascii="Times New Roman" w:hAnsi="Times New Roman" w:cs="Times New Roman"/>
          <w:sz w:val="28"/>
          <w:szCs w:val="28"/>
          <w:lang w:val="es-ES"/>
        </w:rPr>
        <w:t xml:space="preserve"> copias a dicha entidad</w:t>
      </w:r>
      <w:r w:rsidR="00A720A3" w:rsidRPr="00B2073B">
        <w:rPr>
          <w:rFonts w:ascii="Times New Roman" w:hAnsi="Times New Roman" w:cs="Times New Roman"/>
          <w:sz w:val="28"/>
          <w:szCs w:val="28"/>
          <w:lang w:val="es-ES"/>
        </w:rPr>
        <w:t xml:space="preserve">. Advirtió que </w:t>
      </w:r>
      <w:r w:rsidR="00DA3B07" w:rsidRPr="00B2073B">
        <w:rPr>
          <w:rFonts w:ascii="Times New Roman" w:hAnsi="Times New Roman" w:cs="Times New Roman"/>
          <w:sz w:val="28"/>
          <w:szCs w:val="28"/>
          <w:lang w:val="es-ES"/>
        </w:rPr>
        <w:t xml:space="preserve">no ha sido requerida por la </w:t>
      </w:r>
      <w:r w:rsidR="00A720A3" w:rsidRPr="00B2073B">
        <w:rPr>
          <w:rFonts w:ascii="Times New Roman" w:hAnsi="Times New Roman" w:cs="Times New Roman"/>
          <w:sz w:val="28"/>
          <w:szCs w:val="28"/>
          <w:lang w:val="es-ES"/>
        </w:rPr>
        <w:t>F</w:t>
      </w:r>
      <w:r w:rsidR="007509F3" w:rsidRPr="00B2073B">
        <w:rPr>
          <w:rFonts w:ascii="Times New Roman" w:hAnsi="Times New Roman" w:cs="Times New Roman"/>
          <w:sz w:val="28"/>
          <w:szCs w:val="28"/>
          <w:lang w:val="es-ES"/>
        </w:rPr>
        <w:t>GN</w:t>
      </w:r>
      <w:r w:rsidR="00DA3B07" w:rsidRPr="00B2073B">
        <w:rPr>
          <w:rFonts w:ascii="Times New Roman" w:hAnsi="Times New Roman" w:cs="Times New Roman"/>
          <w:sz w:val="28"/>
          <w:szCs w:val="28"/>
          <w:lang w:val="es-ES"/>
        </w:rPr>
        <w:t xml:space="preserve">. </w:t>
      </w:r>
      <w:r w:rsidR="00A720A3" w:rsidRPr="00B2073B">
        <w:rPr>
          <w:rFonts w:ascii="Times New Roman" w:hAnsi="Times New Roman" w:cs="Times New Roman"/>
          <w:sz w:val="28"/>
          <w:szCs w:val="28"/>
          <w:lang w:val="es-ES"/>
        </w:rPr>
        <w:t>P</w:t>
      </w:r>
      <w:r w:rsidR="00DA3B07" w:rsidRPr="00B2073B">
        <w:rPr>
          <w:rFonts w:ascii="Times New Roman" w:hAnsi="Times New Roman" w:cs="Times New Roman"/>
          <w:sz w:val="28"/>
          <w:szCs w:val="28"/>
          <w:lang w:val="es-ES"/>
        </w:rPr>
        <w:t>or último, declaró que no ha iniciado otras acciones por los eventuales daños patrimoniales que se indican en el escrito de tutela.</w:t>
      </w:r>
    </w:p>
    <w:p w14:paraId="132E5B61" w14:textId="77777777" w:rsidR="0018207C" w:rsidRPr="00B2073B" w:rsidRDefault="0018207C" w:rsidP="000F7AD3">
      <w:pPr>
        <w:pStyle w:val="Prrafodelista"/>
        <w:spacing w:after="0" w:line="240" w:lineRule="auto"/>
        <w:ind w:left="0"/>
        <w:rPr>
          <w:rFonts w:ascii="Times New Roman" w:hAnsi="Times New Roman" w:cs="Times New Roman"/>
          <w:lang w:val="es-ES"/>
        </w:rPr>
      </w:pPr>
    </w:p>
    <w:p w14:paraId="2F084A75" w14:textId="4208761E" w:rsidR="00DA3B07" w:rsidRPr="00B2073B" w:rsidRDefault="00A30223" w:rsidP="000F7AD3">
      <w:pPr>
        <w:pStyle w:val="Prrafodelista"/>
        <w:numPr>
          <w:ilvl w:val="0"/>
          <w:numId w:val="12"/>
        </w:numPr>
        <w:spacing w:after="0" w:line="240" w:lineRule="auto"/>
        <w:ind w:left="0" w:firstLine="0"/>
        <w:rPr>
          <w:rFonts w:ascii="Times New Roman" w:hAnsi="Times New Roman" w:cs="Times New Roman"/>
          <w:lang w:val="es-ES"/>
        </w:rPr>
      </w:pPr>
      <w:r w:rsidRPr="00B2073B">
        <w:rPr>
          <w:rFonts w:ascii="Times New Roman" w:hAnsi="Times New Roman" w:cs="Times New Roman"/>
          <w:sz w:val="28"/>
          <w:szCs w:val="28"/>
          <w:lang w:val="es-ES"/>
        </w:rPr>
        <w:t xml:space="preserve">La </w:t>
      </w:r>
      <w:r w:rsidRPr="00B2073B">
        <w:rPr>
          <w:rFonts w:ascii="Times New Roman" w:hAnsi="Times New Roman" w:cs="Times New Roman"/>
          <w:i/>
          <w:iCs/>
          <w:sz w:val="28"/>
          <w:szCs w:val="28"/>
          <w:lang w:val="es-ES"/>
        </w:rPr>
        <w:t xml:space="preserve">Fiscalía General de la </w:t>
      </w:r>
      <w:r w:rsidR="004514C4" w:rsidRPr="00B2073B">
        <w:rPr>
          <w:rFonts w:ascii="Times New Roman" w:hAnsi="Times New Roman" w:cs="Times New Roman"/>
          <w:i/>
          <w:iCs/>
          <w:sz w:val="28"/>
          <w:szCs w:val="28"/>
          <w:lang w:val="es-ES"/>
        </w:rPr>
        <w:t>N</w:t>
      </w:r>
      <w:r w:rsidRPr="00B2073B">
        <w:rPr>
          <w:rFonts w:ascii="Times New Roman" w:hAnsi="Times New Roman" w:cs="Times New Roman"/>
          <w:i/>
          <w:iCs/>
          <w:sz w:val="28"/>
          <w:szCs w:val="28"/>
          <w:lang w:val="es-ES"/>
        </w:rPr>
        <w:t>ación</w:t>
      </w:r>
      <w:r w:rsidRPr="00B2073B">
        <w:rPr>
          <w:rFonts w:ascii="Times New Roman" w:hAnsi="Times New Roman" w:cs="Times New Roman"/>
          <w:sz w:val="28"/>
          <w:szCs w:val="28"/>
          <w:lang w:val="es-ES"/>
        </w:rPr>
        <w:t xml:space="preserve">. </w:t>
      </w:r>
      <w:r w:rsidR="009E6DE7" w:rsidRPr="00B2073B">
        <w:rPr>
          <w:rFonts w:ascii="Times New Roman" w:hAnsi="Times New Roman" w:cs="Times New Roman"/>
          <w:sz w:val="28"/>
          <w:szCs w:val="28"/>
          <w:lang w:val="es-ES"/>
        </w:rPr>
        <w:t>El 1 de junio de 2022</w:t>
      </w:r>
      <w:r w:rsidR="00A720A3" w:rsidRPr="00B2073B">
        <w:rPr>
          <w:rFonts w:ascii="Times New Roman" w:hAnsi="Times New Roman" w:cs="Times New Roman"/>
          <w:sz w:val="28"/>
          <w:szCs w:val="28"/>
          <w:lang w:val="es-ES"/>
        </w:rPr>
        <w:t xml:space="preserve"> y mediante correo electrónico, </w:t>
      </w:r>
      <w:r w:rsidR="009E6DE7" w:rsidRPr="00B2073B">
        <w:rPr>
          <w:rFonts w:ascii="Times New Roman" w:hAnsi="Times New Roman" w:cs="Times New Roman"/>
          <w:sz w:val="28"/>
          <w:szCs w:val="28"/>
          <w:lang w:val="es-ES"/>
        </w:rPr>
        <w:t xml:space="preserve">la FGN </w:t>
      </w:r>
      <w:r w:rsidR="00A720A3" w:rsidRPr="00B2073B">
        <w:rPr>
          <w:rFonts w:ascii="Times New Roman" w:hAnsi="Times New Roman" w:cs="Times New Roman"/>
          <w:sz w:val="28"/>
          <w:szCs w:val="28"/>
          <w:lang w:val="es-ES"/>
        </w:rPr>
        <w:t xml:space="preserve">le </w:t>
      </w:r>
      <w:r w:rsidR="009E6DE7" w:rsidRPr="00B2073B">
        <w:rPr>
          <w:rFonts w:ascii="Times New Roman" w:hAnsi="Times New Roman" w:cs="Times New Roman"/>
          <w:sz w:val="28"/>
          <w:szCs w:val="28"/>
          <w:lang w:val="es-ES"/>
        </w:rPr>
        <w:t xml:space="preserve">informó a la Corte que </w:t>
      </w:r>
      <w:r w:rsidR="00A720A3" w:rsidRPr="00B2073B">
        <w:rPr>
          <w:rFonts w:ascii="Times New Roman" w:hAnsi="Times New Roman" w:cs="Times New Roman"/>
          <w:sz w:val="28"/>
          <w:szCs w:val="28"/>
          <w:lang w:val="es-ES"/>
        </w:rPr>
        <w:t>(</w:t>
      </w:r>
      <w:r w:rsidR="009E6DE7" w:rsidRPr="00B2073B">
        <w:rPr>
          <w:rFonts w:ascii="Times New Roman" w:hAnsi="Times New Roman" w:cs="Times New Roman"/>
          <w:sz w:val="28"/>
          <w:szCs w:val="28"/>
          <w:lang w:val="es-ES"/>
        </w:rPr>
        <w:t xml:space="preserve">el </w:t>
      </w:r>
      <w:r w:rsidR="00925E21" w:rsidRPr="00B2073B">
        <w:rPr>
          <w:rFonts w:ascii="Times New Roman" w:hAnsi="Times New Roman" w:cs="Times New Roman"/>
          <w:sz w:val="28"/>
          <w:szCs w:val="28"/>
          <w:lang w:val="es-ES"/>
        </w:rPr>
        <w:t xml:space="preserve">27 de mayo </w:t>
      </w:r>
      <w:r w:rsidR="00A720A3" w:rsidRPr="00B2073B">
        <w:rPr>
          <w:rFonts w:ascii="Times New Roman" w:hAnsi="Times New Roman" w:cs="Times New Roman"/>
          <w:sz w:val="28"/>
          <w:szCs w:val="28"/>
          <w:lang w:val="es-ES"/>
        </w:rPr>
        <w:t xml:space="preserve">de 2022) </w:t>
      </w:r>
      <w:r w:rsidR="00925E21" w:rsidRPr="00B2073B">
        <w:rPr>
          <w:rFonts w:ascii="Times New Roman" w:hAnsi="Times New Roman" w:cs="Times New Roman"/>
          <w:sz w:val="28"/>
          <w:szCs w:val="28"/>
          <w:lang w:val="es-ES"/>
        </w:rPr>
        <w:t xml:space="preserve">el proceso correspondiente a la acción de tutela instaurada por la señora </w:t>
      </w:r>
      <w:r w:rsidR="00304466" w:rsidRPr="00B2073B">
        <w:rPr>
          <w:rFonts w:ascii="Times New Roman" w:hAnsi="Times New Roman" w:cs="Times New Roman"/>
          <w:i/>
          <w:iCs/>
          <w:sz w:val="28"/>
          <w:szCs w:val="28"/>
          <w:lang w:val="es-ES"/>
        </w:rPr>
        <w:t>Luz</w:t>
      </w:r>
      <w:r w:rsidR="00925E21" w:rsidRPr="00B2073B">
        <w:rPr>
          <w:rFonts w:ascii="Times New Roman" w:hAnsi="Times New Roman" w:cs="Times New Roman"/>
          <w:sz w:val="28"/>
          <w:szCs w:val="28"/>
          <w:lang w:val="es-ES"/>
        </w:rPr>
        <w:t xml:space="preserve"> </w:t>
      </w:r>
      <w:r w:rsidR="00A720A3" w:rsidRPr="00B2073B">
        <w:rPr>
          <w:rFonts w:ascii="Times New Roman" w:hAnsi="Times New Roman" w:cs="Times New Roman"/>
          <w:sz w:val="28"/>
          <w:szCs w:val="28"/>
          <w:lang w:val="es-ES"/>
        </w:rPr>
        <w:t xml:space="preserve">le fue asignado </w:t>
      </w:r>
      <w:r w:rsidR="00925E21" w:rsidRPr="00B2073B">
        <w:rPr>
          <w:rFonts w:ascii="Times New Roman" w:hAnsi="Times New Roman" w:cs="Times New Roman"/>
          <w:sz w:val="28"/>
          <w:szCs w:val="28"/>
          <w:lang w:val="es-ES"/>
        </w:rPr>
        <w:t xml:space="preserve">al </w:t>
      </w:r>
      <w:r w:rsidR="00A720A3" w:rsidRPr="00B2073B">
        <w:rPr>
          <w:rFonts w:ascii="Times New Roman" w:hAnsi="Times New Roman" w:cs="Times New Roman"/>
          <w:sz w:val="28"/>
          <w:szCs w:val="28"/>
          <w:lang w:val="es-ES"/>
        </w:rPr>
        <w:t>f</w:t>
      </w:r>
      <w:r w:rsidR="00925E21" w:rsidRPr="00B2073B">
        <w:rPr>
          <w:rFonts w:ascii="Times New Roman" w:hAnsi="Times New Roman" w:cs="Times New Roman"/>
          <w:sz w:val="28"/>
          <w:szCs w:val="28"/>
          <w:lang w:val="es-ES"/>
        </w:rPr>
        <w:t xml:space="preserve">iscal 26 Casa de Justicia Mártires. </w:t>
      </w:r>
      <w:r w:rsidR="00A720A3" w:rsidRPr="00B2073B">
        <w:rPr>
          <w:rFonts w:ascii="Times New Roman" w:hAnsi="Times New Roman" w:cs="Times New Roman"/>
          <w:sz w:val="28"/>
          <w:szCs w:val="28"/>
          <w:lang w:val="es-ES"/>
        </w:rPr>
        <w:t xml:space="preserve">La FGN </w:t>
      </w:r>
      <w:r w:rsidR="00925E21" w:rsidRPr="00B2073B">
        <w:rPr>
          <w:rFonts w:ascii="Times New Roman" w:hAnsi="Times New Roman" w:cs="Times New Roman"/>
          <w:sz w:val="28"/>
          <w:szCs w:val="28"/>
          <w:lang w:val="es-ES"/>
        </w:rPr>
        <w:t>aclaró que no conoc</w:t>
      </w:r>
      <w:r w:rsidR="00A720A3" w:rsidRPr="00B2073B">
        <w:rPr>
          <w:rFonts w:ascii="Times New Roman" w:hAnsi="Times New Roman" w:cs="Times New Roman"/>
          <w:sz w:val="28"/>
          <w:szCs w:val="28"/>
          <w:lang w:val="es-ES"/>
        </w:rPr>
        <w:t>ía</w:t>
      </w:r>
      <w:r w:rsidR="00925E21" w:rsidRPr="00B2073B">
        <w:rPr>
          <w:rFonts w:ascii="Times New Roman" w:hAnsi="Times New Roman" w:cs="Times New Roman"/>
          <w:sz w:val="28"/>
          <w:szCs w:val="28"/>
          <w:lang w:val="es-ES"/>
        </w:rPr>
        <w:t xml:space="preserve">n </w:t>
      </w:r>
      <w:r w:rsidR="00A720A3" w:rsidRPr="00B2073B">
        <w:rPr>
          <w:rFonts w:ascii="Times New Roman" w:hAnsi="Times New Roman" w:cs="Times New Roman"/>
          <w:sz w:val="28"/>
          <w:szCs w:val="28"/>
          <w:lang w:val="es-ES"/>
        </w:rPr>
        <w:t xml:space="preserve">la </w:t>
      </w:r>
      <w:r w:rsidR="00925E21" w:rsidRPr="00B2073B">
        <w:rPr>
          <w:rFonts w:ascii="Times New Roman" w:hAnsi="Times New Roman" w:cs="Times New Roman"/>
          <w:sz w:val="28"/>
          <w:szCs w:val="28"/>
          <w:lang w:val="es-ES"/>
        </w:rPr>
        <w:t>compulsa de copias por parte del Juzgado Octavo Laboral del Circuito de Bogotá</w:t>
      </w:r>
      <w:r w:rsidR="00A720A3" w:rsidRPr="00B2073B">
        <w:rPr>
          <w:rFonts w:ascii="Times New Roman" w:hAnsi="Times New Roman" w:cs="Times New Roman"/>
          <w:sz w:val="28"/>
          <w:szCs w:val="28"/>
          <w:lang w:val="es-ES"/>
        </w:rPr>
        <w:t xml:space="preserve"> sino la proveniente del</w:t>
      </w:r>
      <w:r w:rsidR="00925E21" w:rsidRPr="00B2073B">
        <w:rPr>
          <w:rFonts w:ascii="Times New Roman" w:hAnsi="Times New Roman" w:cs="Times New Roman"/>
          <w:sz w:val="28"/>
          <w:szCs w:val="28"/>
          <w:lang w:val="es-ES" w:eastAsia="es-CO"/>
        </w:rPr>
        <w:t xml:space="preserve"> </w:t>
      </w:r>
      <w:r w:rsidR="0094719B" w:rsidRPr="00B2073B">
        <w:rPr>
          <w:rFonts w:ascii="Times New Roman" w:hAnsi="Times New Roman" w:cs="Times New Roman"/>
          <w:sz w:val="28"/>
          <w:szCs w:val="28"/>
          <w:lang w:val="es-ES" w:eastAsia="es-CO"/>
        </w:rPr>
        <w:t>Tribunal Superior de Bogotá</w:t>
      </w:r>
      <w:r w:rsidR="00925E21" w:rsidRPr="00B2073B">
        <w:rPr>
          <w:rFonts w:ascii="Times New Roman" w:hAnsi="Times New Roman" w:cs="Times New Roman"/>
          <w:sz w:val="28"/>
          <w:szCs w:val="28"/>
          <w:lang w:val="es-ES" w:eastAsia="es-CO"/>
        </w:rPr>
        <w:t xml:space="preserve">. Finalmente, </w:t>
      </w:r>
      <w:r w:rsidR="00304466" w:rsidRPr="00B2073B">
        <w:rPr>
          <w:rFonts w:ascii="Times New Roman" w:hAnsi="Times New Roman" w:cs="Times New Roman"/>
          <w:sz w:val="28"/>
          <w:szCs w:val="28"/>
          <w:lang w:val="es-ES" w:eastAsia="es-CO"/>
        </w:rPr>
        <w:t>la entidad informó</w:t>
      </w:r>
      <w:r w:rsidR="00A720A3" w:rsidRPr="00B2073B">
        <w:rPr>
          <w:rFonts w:ascii="Times New Roman" w:hAnsi="Times New Roman" w:cs="Times New Roman"/>
          <w:sz w:val="28"/>
          <w:szCs w:val="28"/>
          <w:lang w:val="es-ES" w:eastAsia="es-CO"/>
        </w:rPr>
        <w:t xml:space="preserve"> </w:t>
      </w:r>
      <w:r w:rsidR="00925E21" w:rsidRPr="00B2073B">
        <w:rPr>
          <w:rFonts w:ascii="Times New Roman" w:hAnsi="Times New Roman" w:cs="Times New Roman"/>
          <w:sz w:val="28"/>
          <w:szCs w:val="28"/>
          <w:lang w:val="es-ES" w:eastAsia="es-CO"/>
        </w:rPr>
        <w:t xml:space="preserve">que </w:t>
      </w:r>
      <w:r w:rsidR="00DA0A06" w:rsidRPr="00B2073B">
        <w:rPr>
          <w:rFonts w:ascii="Times New Roman" w:hAnsi="Times New Roman" w:cs="Times New Roman"/>
          <w:sz w:val="28"/>
          <w:szCs w:val="28"/>
          <w:lang w:val="es-ES" w:eastAsia="es-CO"/>
        </w:rPr>
        <w:t xml:space="preserve">se le asignó un radicado al proceso </w:t>
      </w:r>
      <w:r w:rsidR="00A720A3" w:rsidRPr="00B2073B">
        <w:rPr>
          <w:rFonts w:ascii="Times New Roman" w:hAnsi="Times New Roman" w:cs="Times New Roman"/>
          <w:sz w:val="28"/>
          <w:szCs w:val="28"/>
          <w:lang w:val="es-ES" w:eastAsia="es-CO"/>
        </w:rPr>
        <w:t>por</w:t>
      </w:r>
      <w:r w:rsidR="00D819B9" w:rsidRPr="00B2073B">
        <w:rPr>
          <w:rFonts w:ascii="Times New Roman" w:hAnsi="Times New Roman" w:cs="Times New Roman"/>
          <w:sz w:val="28"/>
          <w:szCs w:val="28"/>
          <w:lang w:val="es-ES" w:eastAsia="es-CO"/>
        </w:rPr>
        <w:t xml:space="preserve"> </w:t>
      </w:r>
      <w:r w:rsidR="00A720A3" w:rsidRPr="00B2073B">
        <w:rPr>
          <w:rFonts w:ascii="Times New Roman" w:hAnsi="Times New Roman" w:cs="Times New Roman"/>
          <w:sz w:val="28"/>
          <w:szCs w:val="28"/>
          <w:lang w:val="es-ES" w:eastAsia="es-CO"/>
        </w:rPr>
        <w:t>el presunto</w:t>
      </w:r>
      <w:r w:rsidR="00D819B9" w:rsidRPr="00B2073B">
        <w:rPr>
          <w:rFonts w:ascii="Times New Roman" w:hAnsi="Times New Roman" w:cs="Times New Roman"/>
          <w:sz w:val="28"/>
          <w:szCs w:val="28"/>
          <w:lang w:val="es-ES" w:eastAsia="es-CO"/>
        </w:rPr>
        <w:t xml:space="preserve"> delito </w:t>
      </w:r>
      <w:r w:rsidR="00A720A3" w:rsidRPr="00B2073B">
        <w:rPr>
          <w:rFonts w:ascii="Times New Roman" w:hAnsi="Times New Roman" w:cs="Times New Roman"/>
          <w:sz w:val="28"/>
          <w:szCs w:val="28"/>
          <w:lang w:val="es-ES" w:eastAsia="es-CO"/>
        </w:rPr>
        <w:t>de i</w:t>
      </w:r>
      <w:r w:rsidR="00D819B9" w:rsidRPr="00B2073B">
        <w:rPr>
          <w:rFonts w:ascii="Times New Roman" w:hAnsi="Times New Roman" w:cs="Times New Roman"/>
          <w:sz w:val="28"/>
          <w:szCs w:val="28"/>
          <w:lang w:val="es-ES" w:eastAsia="es-CO"/>
        </w:rPr>
        <w:t xml:space="preserve">njuria por </w:t>
      </w:r>
      <w:r w:rsidR="00A720A3" w:rsidRPr="00B2073B">
        <w:rPr>
          <w:rFonts w:ascii="Times New Roman" w:hAnsi="Times New Roman" w:cs="Times New Roman"/>
          <w:sz w:val="28"/>
          <w:szCs w:val="28"/>
          <w:lang w:val="es-ES" w:eastAsia="es-CO"/>
        </w:rPr>
        <w:t>v</w:t>
      </w:r>
      <w:r w:rsidR="00D819B9" w:rsidRPr="00B2073B">
        <w:rPr>
          <w:rFonts w:ascii="Times New Roman" w:hAnsi="Times New Roman" w:cs="Times New Roman"/>
          <w:sz w:val="28"/>
          <w:szCs w:val="28"/>
          <w:lang w:val="es-ES" w:eastAsia="es-CO"/>
        </w:rPr>
        <w:t xml:space="preserve">ías de </w:t>
      </w:r>
      <w:r w:rsidR="00A720A3" w:rsidRPr="00B2073B">
        <w:rPr>
          <w:rFonts w:ascii="Times New Roman" w:hAnsi="Times New Roman" w:cs="Times New Roman"/>
          <w:sz w:val="28"/>
          <w:szCs w:val="28"/>
          <w:lang w:val="es-ES" w:eastAsia="es-CO"/>
        </w:rPr>
        <w:t>h</w:t>
      </w:r>
      <w:r w:rsidR="00D819B9" w:rsidRPr="00B2073B">
        <w:rPr>
          <w:rFonts w:ascii="Times New Roman" w:hAnsi="Times New Roman" w:cs="Times New Roman"/>
          <w:sz w:val="28"/>
          <w:szCs w:val="28"/>
          <w:lang w:val="es-ES" w:eastAsia="es-CO"/>
        </w:rPr>
        <w:t>echo.</w:t>
      </w:r>
    </w:p>
    <w:p w14:paraId="2E51DA1E" w14:textId="77777777" w:rsidR="00FB2FBD" w:rsidRPr="00B2073B" w:rsidRDefault="00FB2FBD" w:rsidP="00FB2FBD">
      <w:pPr>
        <w:pStyle w:val="Prrafodelista"/>
        <w:rPr>
          <w:rFonts w:ascii="Times New Roman" w:hAnsi="Times New Roman" w:cs="Times New Roman"/>
          <w:lang w:val="es-ES"/>
        </w:rPr>
      </w:pPr>
    </w:p>
    <w:p w14:paraId="0C3026EC" w14:textId="3B91E1C0" w:rsidR="00FB2FBD" w:rsidRPr="00B2073B" w:rsidRDefault="00FB2FBD" w:rsidP="00FB2FBD">
      <w:pPr>
        <w:pStyle w:val="Prrafodelista"/>
        <w:numPr>
          <w:ilvl w:val="0"/>
          <w:numId w:val="12"/>
        </w:numPr>
        <w:spacing w:after="0" w:line="240" w:lineRule="auto"/>
        <w:ind w:left="0" w:firstLine="0"/>
        <w:rPr>
          <w:rFonts w:ascii="Times New Roman" w:hAnsi="Times New Roman" w:cs="Times New Roman"/>
          <w:sz w:val="28"/>
          <w:szCs w:val="28"/>
          <w:lang w:val="es-ES"/>
        </w:rPr>
      </w:pPr>
      <w:r w:rsidRPr="00B2073B">
        <w:rPr>
          <w:rFonts w:ascii="Times New Roman" w:hAnsi="Times New Roman" w:cs="Times New Roman"/>
          <w:i/>
          <w:iCs/>
          <w:sz w:val="28"/>
          <w:szCs w:val="28"/>
          <w:lang w:val="es-ES"/>
        </w:rPr>
        <w:t xml:space="preserve">La administración de la escuela para la época de la grabación del video. </w:t>
      </w:r>
      <w:r w:rsidRPr="00B2073B">
        <w:rPr>
          <w:rFonts w:ascii="Times New Roman" w:hAnsi="Times New Roman" w:cs="Times New Roman"/>
          <w:sz w:val="28"/>
          <w:szCs w:val="28"/>
          <w:lang w:val="es-ES"/>
        </w:rPr>
        <w:t>Por medio de un oficio remitido el 12 de julio de 2022, los titulares de la administración de la escuela para el momento de grabación del video contestaron a las preguntas realizadas por el despacho sustanciador el 5 de julio del mismo mes y año. En concreto, afirmaron cuatro puntos. Por una parte, indicaron que no conocieron los hechos, no les fue solicitado ningún video y no habría sido posible entregarlo porque la escuela: “no instaló ninguna cámara en el baño ni autorizó instalar cámara alguna ni grabar videos en espacios privados”</w:t>
      </w:r>
      <w:r w:rsidRPr="00B2073B">
        <w:rPr>
          <w:rStyle w:val="Refdenotaalpie"/>
          <w:rFonts w:ascii="Times New Roman" w:hAnsi="Times New Roman"/>
          <w:sz w:val="28"/>
          <w:szCs w:val="28"/>
          <w:lang w:val="es-ES"/>
        </w:rPr>
        <w:footnoteReference w:id="35"/>
      </w:r>
      <w:r w:rsidRPr="00B2073B">
        <w:rPr>
          <w:rFonts w:ascii="Times New Roman" w:hAnsi="Times New Roman" w:cs="Times New Roman"/>
          <w:sz w:val="28"/>
          <w:szCs w:val="28"/>
          <w:lang w:val="es-ES"/>
        </w:rPr>
        <w:t>. En segundo lugar, afirmaron que tenían una CCTV que cubría las: “zonas comunes, entrada, salida, potreros, parqueaderos, pesebreras y oficina”</w:t>
      </w:r>
      <w:r w:rsidRPr="00B2073B">
        <w:rPr>
          <w:rStyle w:val="Refdenotaalpie"/>
          <w:rFonts w:ascii="Times New Roman" w:hAnsi="Times New Roman"/>
          <w:sz w:val="28"/>
          <w:szCs w:val="28"/>
          <w:lang w:val="es-ES"/>
        </w:rPr>
        <w:footnoteReference w:id="36"/>
      </w:r>
      <w:r w:rsidRPr="00B2073B">
        <w:rPr>
          <w:rFonts w:ascii="Times New Roman" w:hAnsi="Times New Roman" w:cs="Times New Roman"/>
          <w:sz w:val="28"/>
          <w:szCs w:val="28"/>
          <w:lang w:val="es-ES"/>
        </w:rPr>
        <w:t xml:space="preserve"> y que los vídeos permanecían grabados durante cuatro semanas. Informaron que nunca tuvieron noticia de otro suceso como el que corresponde a este proceso </w:t>
      </w:r>
      <w:r w:rsidRPr="00B2073B">
        <w:rPr>
          <w:rFonts w:ascii="Times New Roman" w:hAnsi="Times New Roman" w:cs="Times New Roman"/>
          <w:sz w:val="28"/>
          <w:szCs w:val="28"/>
          <w:lang w:val="es-ES"/>
        </w:rPr>
        <w:lastRenderedPageBreak/>
        <w:t>de tutela de manera que este “constituye un hecho aislado”</w:t>
      </w:r>
      <w:r w:rsidRPr="00B2073B">
        <w:rPr>
          <w:rStyle w:val="Refdenotaalpie"/>
          <w:rFonts w:ascii="Times New Roman" w:hAnsi="Times New Roman"/>
          <w:sz w:val="28"/>
          <w:szCs w:val="28"/>
          <w:lang w:val="es-ES"/>
        </w:rPr>
        <w:footnoteReference w:id="37"/>
      </w:r>
      <w:r w:rsidRPr="00B2073B">
        <w:rPr>
          <w:rFonts w:ascii="Times New Roman" w:hAnsi="Times New Roman" w:cs="Times New Roman"/>
          <w:sz w:val="28"/>
          <w:szCs w:val="28"/>
          <w:lang w:val="es-ES"/>
        </w:rPr>
        <w:t>. Finalmente indicaron que el escrito de tutela le atribuye a la escuela acciones que esta nunca realizó de manera que no se puede ordenar “no hacer lo que no se hace”</w:t>
      </w:r>
      <w:r w:rsidRPr="00B2073B">
        <w:rPr>
          <w:rStyle w:val="Refdenotaalpie"/>
          <w:rFonts w:ascii="Times New Roman" w:hAnsi="Times New Roman"/>
          <w:sz w:val="28"/>
          <w:szCs w:val="28"/>
          <w:lang w:val="es-ES"/>
        </w:rPr>
        <w:footnoteReference w:id="38"/>
      </w:r>
      <w:r w:rsidRPr="00B2073B">
        <w:rPr>
          <w:rFonts w:ascii="Times New Roman" w:hAnsi="Times New Roman" w:cs="Times New Roman"/>
          <w:sz w:val="28"/>
          <w:szCs w:val="28"/>
          <w:lang w:val="es-ES"/>
        </w:rPr>
        <w:t>. Por lo anterior, solicitaron que la Corte confirmara las decisiones de instancia y rechazara las pretensiones de la accionante por “improcedentes, desproporcionadas e inoportunas”</w:t>
      </w:r>
      <w:r w:rsidRPr="00B2073B">
        <w:rPr>
          <w:rStyle w:val="Refdenotaalpie"/>
          <w:rFonts w:ascii="Times New Roman" w:hAnsi="Times New Roman"/>
          <w:sz w:val="28"/>
          <w:szCs w:val="28"/>
          <w:lang w:val="es-ES"/>
        </w:rPr>
        <w:footnoteReference w:id="39"/>
      </w:r>
      <w:r w:rsidRPr="00B2073B">
        <w:rPr>
          <w:rFonts w:ascii="Times New Roman" w:hAnsi="Times New Roman" w:cs="Times New Roman"/>
          <w:sz w:val="28"/>
          <w:szCs w:val="28"/>
          <w:lang w:val="es-ES"/>
        </w:rPr>
        <w:t>.</w:t>
      </w:r>
    </w:p>
    <w:p w14:paraId="668E5FA9" w14:textId="77777777" w:rsidR="000C048D" w:rsidRPr="00B2073B" w:rsidRDefault="000C048D" w:rsidP="000C048D">
      <w:pPr>
        <w:pStyle w:val="Prrafodelista"/>
        <w:spacing w:after="0" w:line="240" w:lineRule="auto"/>
        <w:ind w:left="0"/>
        <w:rPr>
          <w:rFonts w:ascii="Times New Roman" w:hAnsi="Times New Roman" w:cs="Times New Roman"/>
          <w:sz w:val="28"/>
          <w:szCs w:val="28"/>
          <w:lang w:val="es-ES"/>
        </w:rPr>
      </w:pPr>
    </w:p>
    <w:p w14:paraId="2407F349" w14:textId="19778CF6" w:rsidR="000C048D" w:rsidRPr="00B2073B" w:rsidRDefault="000C048D" w:rsidP="00FB2FBD">
      <w:pPr>
        <w:pStyle w:val="Prrafodelista"/>
        <w:numPr>
          <w:ilvl w:val="0"/>
          <w:numId w:val="12"/>
        </w:numPr>
        <w:spacing w:after="0" w:line="240" w:lineRule="auto"/>
        <w:ind w:left="0" w:firstLine="0"/>
        <w:rPr>
          <w:rFonts w:ascii="Times New Roman" w:hAnsi="Times New Roman" w:cs="Times New Roman"/>
          <w:sz w:val="28"/>
          <w:szCs w:val="28"/>
          <w:lang w:val="es-ES"/>
        </w:rPr>
      </w:pPr>
      <w:r w:rsidRPr="00B2073B">
        <w:rPr>
          <w:rFonts w:ascii="Times New Roman" w:hAnsi="Times New Roman" w:cs="Times New Roman"/>
          <w:i/>
          <w:iCs/>
          <w:sz w:val="28"/>
          <w:szCs w:val="28"/>
          <w:lang w:val="es-ES"/>
        </w:rPr>
        <w:t xml:space="preserve">La Fundación </w:t>
      </w:r>
      <w:proofErr w:type="spellStart"/>
      <w:r w:rsidRPr="00B2073B">
        <w:rPr>
          <w:rFonts w:ascii="Times New Roman" w:hAnsi="Times New Roman" w:cs="Times New Roman"/>
          <w:i/>
          <w:iCs/>
          <w:sz w:val="28"/>
          <w:szCs w:val="28"/>
          <w:lang w:val="es-ES"/>
        </w:rPr>
        <w:t>Karisma</w:t>
      </w:r>
      <w:proofErr w:type="spellEnd"/>
      <w:r w:rsidRPr="00B2073B">
        <w:rPr>
          <w:rFonts w:ascii="Times New Roman" w:hAnsi="Times New Roman" w:cs="Times New Roman"/>
          <w:i/>
          <w:iCs/>
          <w:sz w:val="28"/>
          <w:szCs w:val="28"/>
          <w:lang w:val="es-ES"/>
        </w:rPr>
        <w:t xml:space="preserve">. </w:t>
      </w:r>
      <w:r w:rsidRPr="00B2073B">
        <w:rPr>
          <w:rFonts w:ascii="Times New Roman" w:hAnsi="Times New Roman" w:cs="Times New Roman"/>
          <w:sz w:val="28"/>
          <w:szCs w:val="28"/>
          <w:lang w:val="es-ES"/>
        </w:rPr>
        <w:t xml:space="preserve">El 1 de agosto de 2022, la Fundación </w:t>
      </w:r>
      <w:proofErr w:type="spellStart"/>
      <w:r w:rsidRPr="00B2073B">
        <w:rPr>
          <w:rFonts w:ascii="Times New Roman" w:hAnsi="Times New Roman" w:cs="Times New Roman"/>
          <w:sz w:val="28"/>
          <w:szCs w:val="28"/>
          <w:lang w:val="es-ES"/>
        </w:rPr>
        <w:t>Karisma</w:t>
      </w:r>
      <w:proofErr w:type="spellEnd"/>
      <w:r w:rsidRPr="00B2073B">
        <w:rPr>
          <w:rFonts w:ascii="Times New Roman" w:hAnsi="Times New Roman" w:cs="Times New Roman"/>
          <w:sz w:val="28"/>
          <w:szCs w:val="28"/>
          <w:lang w:val="es-ES"/>
        </w:rPr>
        <w:t xml:space="preserve"> presentó una intervención. Indicó que en el ordenamiento colombiano no existe una definición normativa de violencia digital contra la mujer y demostró la insuficiencia de los actuales mecanismos para prevenir, evitar y sancionar esa forma de violencia. La intervención </w:t>
      </w:r>
      <w:r w:rsidR="000156CC" w:rsidRPr="00B2073B">
        <w:rPr>
          <w:rFonts w:ascii="Times New Roman" w:hAnsi="Times New Roman" w:cs="Times New Roman"/>
          <w:sz w:val="28"/>
          <w:szCs w:val="28"/>
          <w:lang w:val="es-ES"/>
        </w:rPr>
        <w:t>aportó</w:t>
      </w:r>
      <w:r w:rsidRPr="00B2073B">
        <w:rPr>
          <w:rFonts w:ascii="Times New Roman" w:hAnsi="Times New Roman" w:cs="Times New Roman"/>
          <w:sz w:val="28"/>
          <w:szCs w:val="28"/>
          <w:lang w:val="es-ES"/>
        </w:rPr>
        <w:t xml:space="preserve"> varias definiciones de violencia de género en línea, resalt</w:t>
      </w:r>
      <w:r w:rsidR="000156CC" w:rsidRPr="00B2073B">
        <w:rPr>
          <w:rFonts w:ascii="Times New Roman" w:hAnsi="Times New Roman" w:cs="Times New Roman"/>
          <w:sz w:val="28"/>
          <w:szCs w:val="28"/>
          <w:lang w:val="es-ES"/>
        </w:rPr>
        <w:t>ó</w:t>
      </w:r>
      <w:r w:rsidRPr="00B2073B">
        <w:rPr>
          <w:rFonts w:ascii="Times New Roman" w:hAnsi="Times New Roman" w:cs="Times New Roman"/>
          <w:sz w:val="28"/>
          <w:szCs w:val="28"/>
          <w:lang w:val="es-ES"/>
        </w:rPr>
        <w:t xml:space="preserve"> sus modalidades y sus consecuencias. La Fundación sostuvo que al juez de tutela no le corresponde encontrar las responsabilidades individuales sino: “reconocer la vulneración de los derechos a la intimidad, protección de datos personales y a la vida libre de violencia, ordenar la entrega de información por parte de los accionados con el fin de aclarar y dotar a la víctima de documentos u otros elementos que le permitan movilizar la justicia ordinaria”</w:t>
      </w:r>
      <w:r w:rsidRPr="00B2073B">
        <w:rPr>
          <w:rStyle w:val="Refdenotaalpie"/>
          <w:rFonts w:ascii="Times New Roman" w:hAnsi="Times New Roman"/>
          <w:sz w:val="28"/>
          <w:szCs w:val="28"/>
          <w:lang w:val="es-ES"/>
        </w:rPr>
        <w:footnoteReference w:id="40"/>
      </w:r>
      <w:r w:rsidRPr="00B2073B">
        <w:rPr>
          <w:rFonts w:ascii="Times New Roman" w:hAnsi="Times New Roman" w:cs="Times New Roman"/>
          <w:sz w:val="28"/>
          <w:szCs w:val="28"/>
          <w:lang w:val="es-ES"/>
        </w:rPr>
        <w:t>. También advirtió que el amparo debe conducir a proferir órdenes de debida diligencia que se concretan en: “el cumplimiento de las obligaciones de prevención, protección, investigación y sanción y de reparación”</w:t>
      </w:r>
      <w:r w:rsidRPr="00B2073B">
        <w:rPr>
          <w:rStyle w:val="Refdenotaalpie"/>
          <w:rFonts w:ascii="Times New Roman" w:hAnsi="Times New Roman"/>
          <w:sz w:val="28"/>
          <w:szCs w:val="28"/>
          <w:lang w:val="es-ES"/>
        </w:rPr>
        <w:footnoteReference w:id="41"/>
      </w:r>
      <w:r w:rsidRPr="00B2073B">
        <w:rPr>
          <w:rFonts w:ascii="Times New Roman" w:hAnsi="Times New Roman" w:cs="Times New Roman"/>
          <w:sz w:val="28"/>
          <w:szCs w:val="28"/>
          <w:lang w:val="es-ES"/>
        </w:rPr>
        <w:t>.</w:t>
      </w:r>
    </w:p>
    <w:p w14:paraId="5B4DB692" w14:textId="77777777" w:rsidR="009760EE" w:rsidRPr="00B2073B" w:rsidRDefault="009760EE" w:rsidP="000F7AD3">
      <w:pPr>
        <w:shd w:val="clear" w:color="auto" w:fill="FFFFFF"/>
        <w:tabs>
          <w:tab w:val="left" w:pos="284"/>
          <w:tab w:val="left" w:pos="426"/>
        </w:tabs>
        <w:rPr>
          <w:spacing w:val="-3"/>
          <w:position w:val="6"/>
          <w:szCs w:val="28"/>
          <w:lang w:val="es-ES" w:eastAsia="es-ES"/>
        </w:rPr>
      </w:pPr>
    </w:p>
    <w:p w14:paraId="4EC105C4" w14:textId="5FA4D326" w:rsidR="006A364F" w:rsidRPr="00B2073B" w:rsidRDefault="00787F07" w:rsidP="000F7AD3">
      <w:pPr>
        <w:tabs>
          <w:tab w:val="right" w:pos="8838"/>
        </w:tabs>
        <w:rPr>
          <w:b/>
          <w:spacing w:val="-3"/>
          <w:position w:val="6"/>
          <w:szCs w:val="28"/>
          <w:lang w:val="es-ES" w:eastAsia="es-ES"/>
        </w:rPr>
      </w:pPr>
      <w:r w:rsidRPr="00B2073B">
        <w:rPr>
          <w:b/>
          <w:spacing w:val="-3"/>
          <w:position w:val="6"/>
          <w:szCs w:val="28"/>
          <w:lang w:val="es-ES" w:eastAsia="es-ES"/>
        </w:rPr>
        <w:t xml:space="preserve">II. </w:t>
      </w:r>
      <w:r w:rsidR="003E2F9F" w:rsidRPr="00B2073B">
        <w:rPr>
          <w:b/>
          <w:position w:val="6"/>
          <w:szCs w:val="28"/>
          <w:lang w:val="es-ES" w:eastAsia="es-ES"/>
        </w:rPr>
        <w:t>CONSIDERACIONES DE LA SALA</w:t>
      </w:r>
    </w:p>
    <w:p w14:paraId="5E071F05" w14:textId="77777777" w:rsidR="006A364F" w:rsidRPr="00B2073B" w:rsidRDefault="006A364F" w:rsidP="000F7AD3">
      <w:pPr>
        <w:rPr>
          <w:rFonts w:eastAsiaTheme="minorHAnsi"/>
          <w:b/>
          <w:bCs/>
          <w:iCs/>
          <w:szCs w:val="28"/>
          <w:lang w:val="es-ES" w:eastAsia="es-ES"/>
        </w:rPr>
      </w:pPr>
    </w:p>
    <w:p w14:paraId="523DF575" w14:textId="16A735BC" w:rsidR="006A364F" w:rsidRPr="00B2073B" w:rsidRDefault="00A30223" w:rsidP="000F7AD3">
      <w:pPr>
        <w:pStyle w:val="Prrafodelista"/>
        <w:numPr>
          <w:ilvl w:val="0"/>
          <w:numId w:val="12"/>
        </w:numPr>
        <w:spacing w:after="0" w:line="240" w:lineRule="auto"/>
        <w:ind w:left="0" w:firstLine="0"/>
        <w:rPr>
          <w:rFonts w:ascii="Times New Roman" w:hAnsi="Times New Roman" w:cs="Times New Roman"/>
          <w:iCs/>
          <w:sz w:val="28"/>
          <w:szCs w:val="28"/>
          <w:lang w:val="es-ES" w:eastAsia="es-ES"/>
        </w:rPr>
      </w:pPr>
      <w:r w:rsidRPr="00B2073B">
        <w:rPr>
          <w:rFonts w:ascii="Times New Roman" w:hAnsi="Times New Roman" w:cs="Times New Roman"/>
          <w:iCs/>
          <w:sz w:val="28"/>
          <w:szCs w:val="28"/>
          <w:lang w:val="es-ES" w:eastAsia="es-ES"/>
        </w:rPr>
        <w:t>L</w:t>
      </w:r>
      <w:r w:rsidR="006A364F" w:rsidRPr="00B2073B">
        <w:rPr>
          <w:rFonts w:ascii="Times New Roman" w:hAnsi="Times New Roman" w:cs="Times New Roman"/>
          <w:iCs/>
          <w:sz w:val="28"/>
          <w:szCs w:val="28"/>
          <w:lang w:val="es-ES" w:eastAsia="es-ES"/>
        </w:rPr>
        <w:t xml:space="preserve">a Corte </w:t>
      </w:r>
      <w:r w:rsidRPr="00B2073B">
        <w:rPr>
          <w:rFonts w:ascii="Times New Roman" w:hAnsi="Times New Roman" w:cs="Times New Roman"/>
          <w:iCs/>
          <w:sz w:val="28"/>
          <w:szCs w:val="28"/>
          <w:lang w:val="es-ES" w:eastAsia="es-ES"/>
        </w:rPr>
        <w:t xml:space="preserve">procede </w:t>
      </w:r>
      <w:r w:rsidR="006A364F" w:rsidRPr="00B2073B">
        <w:rPr>
          <w:rFonts w:ascii="Times New Roman" w:hAnsi="Times New Roman" w:cs="Times New Roman"/>
          <w:iCs/>
          <w:sz w:val="28"/>
          <w:szCs w:val="28"/>
          <w:lang w:val="es-ES" w:eastAsia="es-ES"/>
        </w:rPr>
        <w:t xml:space="preserve">a </w:t>
      </w:r>
      <w:r w:rsidR="00814C70" w:rsidRPr="00B2073B">
        <w:rPr>
          <w:rFonts w:ascii="Times New Roman" w:hAnsi="Times New Roman" w:cs="Times New Roman"/>
          <w:iCs/>
          <w:sz w:val="28"/>
          <w:szCs w:val="28"/>
          <w:lang w:val="es-ES" w:eastAsia="es-ES"/>
        </w:rPr>
        <w:t>definir</w:t>
      </w:r>
      <w:r w:rsidR="006A364F" w:rsidRPr="00B2073B">
        <w:rPr>
          <w:rFonts w:ascii="Times New Roman" w:hAnsi="Times New Roman" w:cs="Times New Roman"/>
          <w:iCs/>
          <w:sz w:val="28"/>
          <w:szCs w:val="28"/>
          <w:lang w:val="es-ES" w:eastAsia="es-ES"/>
        </w:rPr>
        <w:t xml:space="preserve"> su competencia, a delimitar el problema jurídico y a exponer la metodología de la decisión.</w:t>
      </w:r>
    </w:p>
    <w:p w14:paraId="2DFE5FE6" w14:textId="77777777" w:rsidR="006A364F" w:rsidRPr="00B2073B" w:rsidRDefault="006A364F" w:rsidP="000F7AD3">
      <w:pPr>
        <w:pStyle w:val="Prrafodelista"/>
        <w:spacing w:after="0" w:line="240" w:lineRule="auto"/>
        <w:ind w:left="0"/>
        <w:rPr>
          <w:rFonts w:ascii="Times New Roman" w:hAnsi="Times New Roman" w:cs="Times New Roman"/>
          <w:iCs/>
          <w:sz w:val="28"/>
          <w:szCs w:val="28"/>
          <w:lang w:val="es-ES" w:eastAsia="es-ES"/>
        </w:rPr>
      </w:pPr>
    </w:p>
    <w:p w14:paraId="12B1BE98" w14:textId="449A413F" w:rsidR="006A364F" w:rsidRPr="00B2073B" w:rsidRDefault="006A364F" w:rsidP="000F7AD3">
      <w:pPr>
        <w:pStyle w:val="Prrafodelista"/>
        <w:numPr>
          <w:ilvl w:val="0"/>
          <w:numId w:val="41"/>
        </w:numPr>
        <w:spacing w:line="240" w:lineRule="auto"/>
        <w:ind w:left="0" w:firstLine="0"/>
        <w:rPr>
          <w:rFonts w:ascii="Times New Roman" w:hAnsi="Times New Roman" w:cs="Times New Roman"/>
          <w:b/>
          <w:bCs/>
          <w:iCs/>
          <w:sz w:val="28"/>
          <w:szCs w:val="28"/>
          <w:lang w:val="es-ES" w:eastAsia="es-ES"/>
        </w:rPr>
      </w:pPr>
      <w:r w:rsidRPr="00B2073B">
        <w:rPr>
          <w:rFonts w:ascii="Times New Roman" w:hAnsi="Times New Roman" w:cs="Times New Roman"/>
          <w:b/>
          <w:bCs/>
          <w:iCs/>
          <w:sz w:val="28"/>
          <w:szCs w:val="28"/>
          <w:lang w:val="es-ES" w:eastAsia="es-ES"/>
        </w:rPr>
        <w:t>Competencia</w:t>
      </w:r>
    </w:p>
    <w:p w14:paraId="47E97DFF" w14:textId="77777777" w:rsidR="006A364F" w:rsidRPr="00B2073B" w:rsidRDefault="006A364F" w:rsidP="000F7AD3">
      <w:pPr>
        <w:rPr>
          <w:bCs/>
          <w:szCs w:val="28"/>
          <w:lang w:val="es-ES" w:eastAsia="es-ES"/>
        </w:rPr>
      </w:pPr>
    </w:p>
    <w:p w14:paraId="6341C5D5" w14:textId="70C147B8" w:rsidR="0032728C" w:rsidRPr="00B2073B" w:rsidRDefault="00A30223" w:rsidP="000F7AD3">
      <w:pPr>
        <w:pStyle w:val="Sinespaciado1"/>
        <w:numPr>
          <w:ilvl w:val="0"/>
          <w:numId w:val="12"/>
        </w:numPr>
        <w:ind w:left="0" w:firstLine="0"/>
        <w:rPr>
          <w:spacing w:val="-3"/>
          <w:szCs w:val="28"/>
          <w:shd w:val="clear" w:color="auto" w:fill="FFFFFF"/>
          <w:lang w:val="es-ES"/>
        </w:rPr>
      </w:pPr>
      <w:r w:rsidRPr="00B2073B">
        <w:rPr>
          <w:spacing w:val="-3"/>
          <w:szCs w:val="28"/>
          <w:shd w:val="clear" w:color="auto" w:fill="FFFFFF"/>
          <w:lang w:val="es-ES"/>
        </w:rPr>
        <w:t>D</w:t>
      </w:r>
      <w:r w:rsidR="006A364F" w:rsidRPr="00B2073B">
        <w:rPr>
          <w:spacing w:val="-3"/>
          <w:szCs w:val="28"/>
          <w:shd w:val="clear" w:color="auto" w:fill="FFFFFF"/>
          <w:lang w:val="es-ES"/>
        </w:rPr>
        <w:t>e conformidad con lo establecido en los artículos 86 y 241.9 de la Constitución y 31 a 36 del Decreto 2591 de 1991</w:t>
      </w:r>
      <w:r w:rsidRPr="00B2073B">
        <w:rPr>
          <w:spacing w:val="-3"/>
          <w:szCs w:val="28"/>
          <w:shd w:val="clear" w:color="auto" w:fill="FFFFFF"/>
          <w:lang w:val="es-ES"/>
        </w:rPr>
        <w:t>, la Sala es competente para revisar los fallos</w:t>
      </w:r>
      <w:r w:rsidR="00380298" w:rsidRPr="00B2073B">
        <w:rPr>
          <w:spacing w:val="-3"/>
          <w:szCs w:val="28"/>
          <w:shd w:val="clear" w:color="auto" w:fill="FFFFFF"/>
          <w:lang w:val="es-ES"/>
        </w:rPr>
        <w:t xml:space="preserve"> proferidos en el marco del proceso de tutela de la referencia</w:t>
      </w:r>
      <w:r w:rsidRPr="00B2073B">
        <w:rPr>
          <w:spacing w:val="-3"/>
          <w:szCs w:val="28"/>
          <w:shd w:val="clear" w:color="auto" w:fill="FFFFFF"/>
          <w:lang w:val="es-ES"/>
        </w:rPr>
        <w:t>.</w:t>
      </w:r>
    </w:p>
    <w:p w14:paraId="0AEA6B60" w14:textId="74C40991" w:rsidR="008831E9" w:rsidRPr="00B2073B" w:rsidRDefault="008831E9" w:rsidP="000F7AD3">
      <w:pPr>
        <w:pStyle w:val="Sinespaciado1"/>
        <w:rPr>
          <w:spacing w:val="-3"/>
          <w:szCs w:val="28"/>
          <w:shd w:val="clear" w:color="auto" w:fill="FFFFFF"/>
          <w:lang w:val="es-ES"/>
        </w:rPr>
      </w:pPr>
    </w:p>
    <w:p w14:paraId="1FAFF670" w14:textId="3C92BCFF" w:rsidR="000F1971" w:rsidRPr="00B2073B" w:rsidRDefault="005528B9" w:rsidP="000F7AD3">
      <w:pPr>
        <w:pStyle w:val="Sinespaciado1"/>
        <w:numPr>
          <w:ilvl w:val="0"/>
          <w:numId w:val="41"/>
        </w:numPr>
        <w:ind w:left="0" w:firstLine="0"/>
        <w:rPr>
          <w:b/>
          <w:bCs/>
          <w:spacing w:val="-3"/>
          <w:szCs w:val="28"/>
          <w:shd w:val="clear" w:color="auto" w:fill="FFFFFF"/>
          <w:lang w:val="es-ES"/>
        </w:rPr>
      </w:pPr>
      <w:r w:rsidRPr="00B2073B">
        <w:rPr>
          <w:b/>
          <w:bCs/>
          <w:lang w:val="es-ES"/>
        </w:rPr>
        <w:t xml:space="preserve">La </w:t>
      </w:r>
      <w:r w:rsidRPr="00B2073B">
        <w:rPr>
          <w:b/>
          <w:bCs/>
          <w:spacing w:val="-3"/>
          <w:szCs w:val="28"/>
          <w:shd w:val="clear" w:color="auto" w:fill="FFFFFF"/>
          <w:lang w:val="es-ES"/>
        </w:rPr>
        <w:t>d</w:t>
      </w:r>
      <w:r w:rsidR="000F1971" w:rsidRPr="00B2073B">
        <w:rPr>
          <w:b/>
          <w:bCs/>
          <w:spacing w:val="-3"/>
          <w:szCs w:val="28"/>
          <w:shd w:val="clear" w:color="auto" w:fill="FFFFFF"/>
          <w:lang w:val="es-ES"/>
        </w:rPr>
        <w:t xml:space="preserve">elimitación del problema jurídico y </w:t>
      </w:r>
      <w:r w:rsidRPr="00B2073B">
        <w:rPr>
          <w:b/>
          <w:bCs/>
          <w:spacing w:val="-3"/>
          <w:szCs w:val="28"/>
          <w:shd w:val="clear" w:color="auto" w:fill="FFFFFF"/>
          <w:lang w:val="es-ES"/>
        </w:rPr>
        <w:t xml:space="preserve">la </w:t>
      </w:r>
      <w:r w:rsidR="000F1971" w:rsidRPr="00B2073B">
        <w:rPr>
          <w:b/>
          <w:bCs/>
          <w:spacing w:val="-3"/>
          <w:szCs w:val="28"/>
          <w:shd w:val="clear" w:color="auto" w:fill="FFFFFF"/>
          <w:lang w:val="es-ES"/>
        </w:rPr>
        <w:t>metodología de la decisión</w:t>
      </w:r>
    </w:p>
    <w:p w14:paraId="0BB832F5" w14:textId="77777777" w:rsidR="000F1971" w:rsidRPr="00B2073B" w:rsidRDefault="000F1971" w:rsidP="000F7AD3">
      <w:pPr>
        <w:pStyle w:val="Sinespaciado1"/>
        <w:rPr>
          <w:spacing w:val="-3"/>
          <w:szCs w:val="28"/>
          <w:shd w:val="clear" w:color="auto" w:fill="FFFFFF"/>
          <w:lang w:val="es-ES"/>
        </w:rPr>
      </w:pPr>
    </w:p>
    <w:p w14:paraId="06A8240D" w14:textId="220D5C9F" w:rsidR="007509F3" w:rsidRPr="00B2073B" w:rsidRDefault="007509F3" w:rsidP="000F7AD3">
      <w:pPr>
        <w:pStyle w:val="Prrafodelista"/>
        <w:numPr>
          <w:ilvl w:val="0"/>
          <w:numId w:val="12"/>
        </w:numPr>
        <w:spacing w:line="240" w:lineRule="auto"/>
        <w:ind w:left="0" w:firstLine="0"/>
        <w:rPr>
          <w:rFonts w:ascii="Times New Roman" w:eastAsia="Calibri" w:hAnsi="Times New Roman" w:cs="Times New Roman"/>
          <w:spacing w:val="-3"/>
          <w:sz w:val="28"/>
          <w:szCs w:val="28"/>
          <w:shd w:val="clear" w:color="auto" w:fill="FFFFFF"/>
          <w:lang w:val="es-ES"/>
        </w:rPr>
      </w:pPr>
      <w:r w:rsidRPr="00B2073B">
        <w:rPr>
          <w:rFonts w:ascii="Times New Roman" w:eastAsia="Calibri" w:hAnsi="Times New Roman" w:cs="Times New Roman"/>
          <w:spacing w:val="-3"/>
          <w:sz w:val="28"/>
          <w:szCs w:val="28"/>
          <w:shd w:val="clear" w:color="auto" w:fill="FFFFFF"/>
          <w:lang w:val="es-ES"/>
        </w:rPr>
        <w:t xml:space="preserve">La Sala Octava de Revisión deberá determinar dos aspectos. Por una parte, si en el asunto objeto de estudio se acreditan los requisitos de procedencia de la acción de tutela en relación con las diferentes pretensiones formuladas por la accionante. En segundo lugar, si el mecanismo de amparo resultare procedente, la Corte deberá examinar si la </w:t>
      </w:r>
      <w:r w:rsidRPr="00B2073B">
        <w:rPr>
          <w:rFonts w:ascii="Times New Roman" w:eastAsia="Calibri" w:hAnsi="Times New Roman" w:cs="Times New Roman"/>
          <w:i/>
          <w:iCs/>
          <w:spacing w:val="-3"/>
          <w:sz w:val="28"/>
          <w:szCs w:val="28"/>
          <w:shd w:val="clear" w:color="auto" w:fill="FFFFFF"/>
          <w:lang w:val="es-ES"/>
        </w:rPr>
        <w:t>escuela</w:t>
      </w:r>
      <w:r w:rsidRPr="00B2073B">
        <w:rPr>
          <w:rFonts w:ascii="Times New Roman" w:eastAsia="Calibri" w:hAnsi="Times New Roman" w:cs="Times New Roman"/>
          <w:spacing w:val="-3"/>
          <w:sz w:val="28"/>
          <w:szCs w:val="28"/>
          <w:shd w:val="clear" w:color="auto" w:fill="FFFFFF"/>
          <w:lang w:val="es-ES"/>
        </w:rPr>
        <w:t xml:space="preserve"> vulneró los derechos de la acciona</w:t>
      </w:r>
      <w:r w:rsidR="009D0316" w:rsidRPr="00B2073B">
        <w:rPr>
          <w:rFonts w:ascii="Times New Roman" w:eastAsia="Calibri" w:hAnsi="Times New Roman" w:cs="Times New Roman"/>
          <w:spacing w:val="-3"/>
          <w:sz w:val="28"/>
          <w:szCs w:val="28"/>
          <w:shd w:val="clear" w:color="auto" w:fill="FFFFFF"/>
          <w:lang w:val="es-ES"/>
        </w:rPr>
        <w:t>nte</w:t>
      </w:r>
      <w:r w:rsidRPr="00B2073B">
        <w:rPr>
          <w:rFonts w:ascii="Times New Roman" w:eastAsia="Calibri" w:hAnsi="Times New Roman" w:cs="Times New Roman"/>
          <w:spacing w:val="-3"/>
          <w:sz w:val="28"/>
          <w:szCs w:val="28"/>
          <w:shd w:val="clear" w:color="auto" w:fill="FFFFFF"/>
          <w:lang w:val="es-ES"/>
        </w:rPr>
        <w:t xml:space="preserve"> </w:t>
      </w:r>
      <w:r w:rsidR="00742966" w:rsidRPr="00B2073B">
        <w:rPr>
          <w:rFonts w:ascii="Times New Roman" w:eastAsia="Calibri" w:hAnsi="Times New Roman" w:cs="Times New Roman"/>
          <w:spacing w:val="-3"/>
          <w:sz w:val="28"/>
          <w:szCs w:val="28"/>
          <w:shd w:val="clear" w:color="auto" w:fill="FFFFFF"/>
          <w:lang w:val="es-ES"/>
        </w:rPr>
        <w:t xml:space="preserve">a la intimidad, a la imagen y a vivir una vida sin violencias en el contexto de la violencia de género en línea </w:t>
      </w:r>
      <w:r w:rsidRPr="00B2073B">
        <w:rPr>
          <w:rFonts w:ascii="Times New Roman" w:eastAsia="Calibri" w:hAnsi="Times New Roman" w:cs="Times New Roman"/>
          <w:spacing w:val="-3"/>
          <w:sz w:val="28"/>
          <w:szCs w:val="28"/>
          <w:shd w:val="clear" w:color="auto" w:fill="FFFFFF"/>
          <w:lang w:val="es-ES"/>
        </w:rPr>
        <w:t xml:space="preserve">debido a la grabación y </w:t>
      </w:r>
      <w:r w:rsidR="000C74A9" w:rsidRPr="00B2073B">
        <w:rPr>
          <w:rFonts w:ascii="Times New Roman" w:eastAsia="Calibri" w:hAnsi="Times New Roman" w:cs="Times New Roman"/>
          <w:spacing w:val="-3"/>
          <w:sz w:val="28"/>
          <w:szCs w:val="28"/>
          <w:shd w:val="clear" w:color="auto" w:fill="FFFFFF"/>
          <w:lang w:val="es-ES"/>
        </w:rPr>
        <w:t xml:space="preserve">la </w:t>
      </w:r>
      <w:r w:rsidRPr="00B2073B">
        <w:rPr>
          <w:rFonts w:ascii="Times New Roman" w:eastAsia="Calibri" w:hAnsi="Times New Roman" w:cs="Times New Roman"/>
          <w:spacing w:val="-3"/>
          <w:sz w:val="28"/>
          <w:szCs w:val="28"/>
          <w:shd w:val="clear" w:color="auto" w:fill="FFFFFF"/>
          <w:lang w:val="es-ES"/>
        </w:rPr>
        <w:t>difusión no consentida de un video en uno de los baños de sus instalaciones.</w:t>
      </w:r>
    </w:p>
    <w:p w14:paraId="38B84573" w14:textId="77777777" w:rsidR="00895A26" w:rsidRPr="00B2073B" w:rsidRDefault="00895A26" w:rsidP="000F7AD3">
      <w:pPr>
        <w:pStyle w:val="Prrafodelista"/>
        <w:spacing w:line="240" w:lineRule="auto"/>
        <w:ind w:left="0"/>
        <w:rPr>
          <w:rFonts w:ascii="Times New Roman" w:eastAsia="Calibri" w:hAnsi="Times New Roman" w:cs="Times New Roman"/>
          <w:spacing w:val="-3"/>
          <w:sz w:val="28"/>
          <w:szCs w:val="28"/>
          <w:shd w:val="clear" w:color="auto" w:fill="FFFFFF"/>
          <w:lang w:val="es-ES"/>
        </w:rPr>
      </w:pPr>
    </w:p>
    <w:p w14:paraId="485FE9B8" w14:textId="15987A97" w:rsidR="00895A26" w:rsidRPr="00B2073B" w:rsidRDefault="00895A26" w:rsidP="000F7AD3">
      <w:pPr>
        <w:pStyle w:val="Prrafodelista"/>
        <w:numPr>
          <w:ilvl w:val="0"/>
          <w:numId w:val="12"/>
        </w:numPr>
        <w:spacing w:after="60" w:line="240" w:lineRule="auto"/>
        <w:ind w:left="0"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lastRenderedPageBreak/>
        <w:t>Las pruebas aportadas en el expediente indican que fue captado un video de la accionante dentro de un baño en cuanto ella realizaba una micción. Además, esa grabación fue divulgada sin su consentimiento. Eso significa que los hechos del caso involucran problemas constitucionales relacionados con los derechos a la intimidad y a la imagen, con la posibilidad de captar videos de las personas en ámbitos privados y con las diferentes expectativas de intimidad que la Constitución protege en función de los espacios y las actividades que realizan las personas. Por esa razón, la Sala se referirá al contenido y dimensiones de la intimidad en el derecho internacional de los derechos humanos (</w:t>
      </w:r>
      <w:r w:rsidRPr="00B2073B">
        <w:rPr>
          <w:rFonts w:ascii="Times New Roman" w:hAnsi="Times New Roman" w:cs="Times New Roman"/>
          <w:i/>
          <w:iCs/>
          <w:sz w:val="28"/>
          <w:szCs w:val="28"/>
          <w:lang w:val="es-ES"/>
        </w:rPr>
        <w:t xml:space="preserve">sección </w:t>
      </w:r>
      <w:r w:rsidR="00963D15" w:rsidRPr="00B2073B">
        <w:rPr>
          <w:rFonts w:ascii="Times New Roman" w:hAnsi="Times New Roman" w:cs="Times New Roman"/>
          <w:i/>
          <w:iCs/>
          <w:sz w:val="28"/>
          <w:szCs w:val="28"/>
          <w:lang w:val="es-ES"/>
        </w:rPr>
        <w:t>3</w:t>
      </w:r>
      <w:r w:rsidRPr="00B2073B">
        <w:rPr>
          <w:rFonts w:ascii="Times New Roman" w:hAnsi="Times New Roman" w:cs="Times New Roman"/>
          <w:sz w:val="28"/>
          <w:szCs w:val="28"/>
          <w:lang w:val="es-ES"/>
        </w:rPr>
        <w:t>) y a su protección constitucional (</w:t>
      </w:r>
      <w:r w:rsidRPr="00B2073B">
        <w:rPr>
          <w:rFonts w:ascii="Times New Roman" w:hAnsi="Times New Roman" w:cs="Times New Roman"/>
          <w:i/>
          <w:iCs/>
          <w:sz w:val="28"/>
          <w:szCs w:val="28"/>
          <w:lang w:val="es-ES"/>
        </w:rPr>
        <w:t xml:space="preserve">sección </w:t>
      </w:r>
      <w:r w:rsidR="00963D15" w:rsidRPr="00B2073B">
        <w:rPr>
          <w:rFonts w:ascii="Times New Roman" w:hAnsi="Times New Roman" w:cs="Times New Roman"/>
          <w:i/>
          <w:iCs/>
          <w:sz w:val="28"/>
          <w:szCs w:val="28"/>
          <w:lang w:val="es-ES"/>
        </w:rPr>
        <w:t>4</w:t>
      </w:r>
      <w:r w:rsidRPr="00B2073B">
        <w:rPr>
          <w:rFonts w:ascii="Times New Roman" w:hAnsi="Times New Roman" w:cs="Times New Roman"/>
          <w:sz w:val="28"/>
          <w:szCs w:val="28"/>
          <w:lang w:val="es-ES"/>
        </w:rPr>
        <w:t>). La Corte también retomará la clasificación de los espacios en privados, semiprivados, públicos y semipúblicos en relación con la expectativa razonable de privacidad (</w:t>
      </w:r>
      <w:r w:rsidRPr="00B2073B">
        <w:rPr>
          <w:rFonts w:ascii="Times New Roman" w:hAnsi="Times New Roman" w:cs="Times New Roman"/>
          <w:i/>
          <w:iCs/>
          <w:sz w:val="28"/>
          <w:szCs w:val="28"/>
          <w:lang w:val="es-ES"/>
        </w:rPr>
        <w:t xml:space="preserve">sección </w:t>
      </w:r>
      <w:r w:rsidR="00963D15" w:rsidRPr="00B2073B">
        <w:rPr>
          <w:rFonts w:ascii="Times New Roman" w:hAnsi="Times New Roman" w:cs="Times New Roman"/>
          <w:i/>
          <w:iCs/>
          <w:sz w:val="28"/>
          <w:szCs w:val="28"/>
          <w:lang w:val="es-ES"/>
        </w:rPr>
        <w:t>5</w:t>
      </w:r>
      <w:r w:rsidRPr="00B2073B">
        <w:rPr>
          <w:rFonts w:ascii="Times New Roman" w:hAnsi="Times New Roman" w:cs="Times New Roman"/>
          <w:sz w:val="28"/>
          <w:szCs w:val="28"/>
          <w:lang w:val="es-ES"/>
        </w:rPr>
        <w:t>) y sintetizará los parámetros constituciones sobre el uso de las cámaras de vigilancia (</w:t>
      </w:r>
      <w:r w:rsidRPr="00B2073B">
        <w:rPr>
          <w:rFonts w:ascii="Times New Roman" w:hAnsi="Times New Roman" w:cs="Times New Roman"/>
          <w:i/>
          <w:iCs/>
          <w:sz w:val="28"/>
          <w:szCs w:val="28"/>
          <w:lang w:val="es-ES"/>
        </w:rPr>
        <w:t xml:space="preserve">sección </w:t>
      </w:r>
      <w:r w:rsidR="00963D15" w:rsidRPr="00B2073B">
        <w:rPr>
          <w:rFonts w:ascii="Times New Roman" w:hAnsi="Times New Roman" w:cs="Times New Roman"/>
          <w:i/>
          <w:iCs/>
          <w:sz w:val="28"/>
          <w:szCs w:val="28"/>
          <w:lang w:val="es-ES"/>
        </w:rPr>
        <w:t>6</w:t>
      </w:r>
      <w:r w:rsidRPr="00B2073B">
        <w:rPr>
          <w:rFonts w:ascii="Times New Roman" w:hAnsi="Times New Roman" w:cs="Times New Roman"/>
          <w:sz w:val="28"/>
          <w:szCs w:val="28"/>
          <w:lang w:val="es-ES"/>
        </w:rPr>
        <w:t>). Finalmente, la Sala reiterará las reglas de la jurisprudencia constitucional sobre el derecho a la imagen (</w:t>
      </w:r>
      <w:r w:rsidRPr="00B2073B">
        <w:rPr>
          <w:rFonts w:ascii="Times New Roman" w:hAnsi="Times New Roman" w:cs="Times New Roman"/>
          <w:i/>
          <w:iCs/>
          <w:sz w:val="28"/>
          <w:szCs w:val="28"/>
          <w:lang w:val="es-ES"/>
        </w:rPr>
        <w:t xml:space="preserve">sección </w:t>
      </w:r>
      <w:r w:rsidR="00963D15" w:rsidRPr="00B2073B">
        <w:rPr>
          <w:rFonts w:ascii="Times New Roman" w:hAnsi="Times New Roman" w:cs="Times New Roman"/>
          <w:i/>
          <w:iCs/>
          <w:sz w:val="28"/>
          <w:szCs w:val="28"/>
          <w:lang w:val="es-ES"/>
        </w:rPr>
        <w:t>7</w:t>
      </w:r>
      <w:r w:rsidRPr="00B2073B">
        <w:rPr>
          <w:rFonts w:ascii="Times New Roman" w:hAnsi="Times New Roman" w:cs="Times New Roman"/>
          <w:sz w:val="28"/>
          <w:szCs w:val="28"/>
          <w:lang w:val="es-ES"/>
        </w:rPr>
        <w:t>).</w:t>
      </w:r>
    </w:p>
    <w:p w14:paraId="51CF9AA4" w14:textId="77777777" w:rsidR="00963D15" w:rsidRPr="00B2073B" w:rsidRDefault="00963D15" w:rsidP="000F7AD3">
      <w:pPr>
        <w:mirrorIndents/>
        <w:rPr>
          <w:szCs w:val="28"/>
          <w:lang w:val="es-ES"/>
        </w:rPr>
      </w:pPr>
    </w:p>
    <w:p w14:paraId="246C7141" w14:textId="3235C18E" w:rsidR="00963D15" w:rsidRPr="00B2073B" w:rsidRDefault="00963D15" w:rsidP="000F7AD3">
      <w:pPr>
        <w:pStyle w:val="Prrafodelista"/>
        <w:numPr>
          <w:ilvl w:val="0"/>
          <w:numId w:val="40"/>
        </w:numPr>
        <w:spacing w:after="60" w:line="240" w:lineRule="auto"/>
        <w:ind w:left="0" w:firstLine="0"/>
        <w:mirrorIndents/>
        <w:rPr>
          <w:rFonts w:ascii="Times New Roman" w:hAnsi="Times New Roman" w:cs="Times New Roman"/>
          <w:b/>
          <w:bCs/>
          <w:sz w:val="28"/>
          <w:szCs w:val="28"/>
          <w:lang w:val="es-ES"/>
        </w:rPr>
      </w:pPr>
      <w:r w:rsidRPr="00B2073B">
        <w:rPr>
          <w:rFonts w:ascii="Times New Roman" w:hAnsi="Times New Roman" w:cs="Times New Roman"/>
          <w:b/>
          <w:bCs/>
          <w:sz w:val="28"/>
          <w:szCs w:val="28"/>
          <w:lang w:val="es-ES"/>
        </w:rPr>
        <w:t>La protección de la intimidad en el derecho internacional de los derechos humanos y en el derecho comparado: dimensiones y expectativa razonable de intimidad</w:t>
      </w:r>
    </w:p>
    <w:p w14:paraId="6F417EC3" w14:textId="77777777" w:rsidR="00963D15" w:rsidRPr="00B2073B" w:rsidRDefault="00963D15" w:rsidP="000F7AD3">
      <w:pPr>
        <w:mirrorIndents/>
        <w:rPr>
          <w:szCs w:val="28"/>
          <w:lang w:val="es-ES"/>
        </w:rPr>
      </w:pPr>
    </w:p>
    <w:p w14:paraId="3EA8E8DD" w14:textId="1ECD446D" w:rsidR="00963D15" w:rsidRPr="00B2073B" w:rsidRDefault="00963D15" w:rsidP="000F7AD3">
      <w:pPr>
        <w:pStyle w:val="Prrafodelista"/>
        <w:numPr>
          <w:ilvl w:val="0"/>
          <w:numId w:val="12"/>
        </w:numPr>
        <w:spacing w:after="60" w:line="240" w:lineRule="auto"/>
        <w:ind w:left="0"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El derecho a la intimidad se encuentra establecido en varios instrumentos internacionales: el artículo 12 de la Declaración Universal de los Derechos Humanos de 1948, el artículo 17 del Pacto Internacional de Derechos Civiles y Políticos de 1966, los artículos 7 y 8 de la Carta de Derechos Fundamentales de la Unión Europea, el artículo 8 del Convenio Europeo de Derechos Humanos y el artículo 11 de la Convención Americana sobre Derechos Humanos (en adelante CADH) de 1969.</w:t>
      </w:r>
    </w:p>
    <w:p w14:paraId="70FA4105" w14:textId="77777777" w:rsidR="00963D15" w:rsidRPr="00B2073B" w:rsidRDefault="00963D15" w:rsidP="000F7AD3">
      <w:pPr>
        <w:rPr>
          <w:szCs w:val="28"/>
          <w:lang w:val="es-ES"/>
        </w:rPr>
      </w:pPr>
    </w:p>
    <w:p w14:paraId="4B9D5BBF" w14:textId="77777777" w:rsidR="00963D15" w:rsidRPr="00B2073B" w:rsidRDefault="00963D15" w:rsidP="000F7AD3">
      <w:pPr>
        <w:pStyle w:val="Prrafodelista"/>
        <w:numPr>
          <w:ilvl w:val="0"/>
          <w:numId w:val="12"/>
        </w:numPr>
        <w:spacing w:after="60" w:line="240" w:lineRule="auto"/>
        <w:ind w:left="0"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Inicialmente, el derecho a la intimidad fue concebido como la expresión de una necesidad fisiológica y sociológica </w:t>
      </w:r>
      <w:r w:rsidRPr="00B2073B">
        <w:rPr>
          <w:rFonts w:ascii="Times New Roman" w:hAnsi="Times New Roman" w:cs="Times New Roman"/>
          <w:b/>
          <w:bCs/>
          <w:sz w:val="28"/>
          <w:szCs w:val="28"/>
          <w:lang w:val="es-ES"/>
        </w:rPr>
        <w:t>individual</w:t>
      </w:r>
      <w:r w:rsidRPr="00B2073B">
        <w:rPr>
          <w:rFonts w:ascii="Times New Roman" w:hAnsi="Times New Roman" w:cs="Times New Roman"/>
          <w:sz w:val="28"/>
          <w:szCs w:val="28"/>
          <w:lang w:val="es-ES"/>
        </w:rPr>
        <w:t xml:space="preserve"> tanto de los animales sociales como de las personas. Esta consiste en su deseo de </w:t>
      </w:r>
      <w:r w:rsidRPr="00B2073B">
        <w:rPr>
          <w:rFonts w:ascii="Times New Roman" w:hAnsi="Times New Roman" w:cs="Times New Roman"/>
          <w:i/>
          <w:iCs/>
          <w:sz w:val="28"/>
          <w:szCs w:val="28"/>
          <w:lang w:val="es-ES"/>
        </w:rPr>
        <w:t>estar solos</w:t>
      </w:r>
      <w:r w:rsidRPr="00B2073B">
        <w:rPr>
          <w:rFonts w:ascii="Times New Roman" w:hAnsi="Times New Roman" w:cs="Times New Roman"/>
          <w:sz w:val="28"/>
          <w:szCs w:val="28"/>
          <w:lang w:val="es-ES"/>
        </w:rPr>
        <w:t xml:space="preserve">. La violación de ese derecho a la </w:t>
      </w:r>
      <w:r w:rsidRPr="00B2073B">
        <w:rPr>
          <w:rFonts w:ascii="Times New Roman" w:hAnsi="Times New Roman" w:cs="Times New Roman"/>
          <w:i/>
          <w:iCs/>
          <w:sz w:val="28"/>
          <w:szCs w:val="28"/>
          <w:lang w:val="es-ES"/>
        </w:rPr>
        <w:t>soledad</w:t>
      </w:r>
      <w:r w:rsidRPr="00B2073B">
        <w:rPr>
          <w:rFonts w:ascii="Times New Roman" w:hAnsi="Times New Roman" w:cs="Times New Roman"/>
          <w:sz w:val="28"/>
          <w:szCs w:val="28"/>
          <w:lang w:val="es-ES"/>
        </w:rPr>
        <w:t xml:space="preserve"> era considerada como un daño</w:t>
      </w:r>
      <w:r w:rsidRPr="00B2073B">
        <w:rPr>
          <w:rStyle w:val="Refdenotaalpie"/>
          <w:rFonts w:ascii="Times New Roman" w:hAnsi="Times New Roman"/>
          <w:sz w:val="28"/>
          <w:szCs w:val="28"/>
          <w:lang w:val="es-ES"/>
        </w:rPr>
        <w:footnoteReference w:id="42"/>
      </w:r>
      <w:r w:rsidRPr="00B2073B">
        <w:rPr>
          <w:rFonts w:ascii="Times New Roman" w:hAnsi="Times New Roman" w:cs="Times New Roman"/>
          <w:sz w:val="28"/>
          <w:szCs w:val="28"/>
          <w:lang w:val="es-ES"/>
        </w:rPr>
        <w:t>. Ese reconocimiento originario se adscribía a las cláusulas sobre difamación, derechos de autor, propiedad y libertad contractual</w:t>
      </w:r>
      <w:r w:rsidRPr="00B2073B">
        <w:rPr>
          <w:rStyle w:val="Refdenotaalpie"/>
          <w:rFonts w:ascii="Times New Roman" w:hAnsi="Times New Roman"/>
          <w:sz w:val="28"/>
          <w:szCs w:val="28"/>
          <w:lang w:val="es-ES"/>
        </w:rPr>
        <w:footnoteReference w:id="43"/>
      </w:r>
      <w:r w:rsidRPr="00B2073B">
        <w:rPr>
          <w:rFonts w:ascii="Times New Roman" w:hAnsi="Times New Roman" w:cs="Times New Roman"/>
          <w:sz w:val="28"/>
          <w:szCs w:val="28"/>
          <w:lang w:val="es-ES"/>
        </w:rPr>
        <w:t>. Las conductas que primariamente fueron consideradas como violatorias del derecho a la intimidad eran cuatro: i) la intrusión en los asuntos privados (</w:t>
      </w:r>
      <w:proofErr w:type="spellStart"/>
      <w:r w:rsidRPr="005C5F25">
        <w:rPr>
          <w:rFonts w:ascii="Times New Roman" w:hAnsi="Times New Roman" w:cs="Times New Roman"/>
          <w:i/>
          <w:iCs/>
          <w:sz w:val="28"/>
          <w:szCs w:val="28"/>
        </w:rPr>
        <w:t>intrusion</w:t>
      </w:r>
      <w:proofErr w:type="spellEnd"/>
      <w:r w:rsidRPr="00B2073B">
        <w:rPr>
          <w:rFonts w:ascii="Times New Roman" w:hAnsi="Times New Roman" w:cs="Times New Roman"/>
          <w:i/>
          <w:iCs/>
          <w:sz w:val="28"/>
          <w:szCs w:val="28"/>
          <w:lang w:val="es-ES"/>
        </w:rPr>
        <w:t>)</w:t>
      </w:r>
      <w:r w:rsidRPr="00B2073B">
        <w:rPr>
          <w:rFonts w:ascii="Times New Roman" w:hAnsi="Times New Roman" w:cs="Times New Roman"/>
          <w:sz w:val="28"/>
          <w:szCs w:val="28"/>
          <w:lang w:val="es-ES"/>
        </w:rPr>
        <w:t xml:space="preserve">, </w:t>
      </w:r>
      <w:proofErr w:type="spellStart"/>
      <w:r w:rsidRPr="00B2073B">
        <w:rPr>
          <w:rFonts w:ascii="Times New Roman" w:hAnsi="Times New Roman" w:cs="Times New Roman"/>
          <w:sz w:val="28"/>
          <w:szCs w:val="28"/>
          <w:lang w:val="es-ES"/>
        </w:rPr>
        <w:t>ii</w:t>
      </w:r>
      <w:proofErr w:type="spellEnd"/>
      <w:r w:rsidRPr="00B2073B">
        <w:rPr>
          <w:rFonts w:ascii="Times New Roman" w:hAnsi="Times New Roman" w:cs="Times New Roman"/>
          <w:sz w:val="28"/>
          <w:szCs w:val="28"/>
          <w:lang w:val="es-ES"/>
        </w:rPr>
        <w:t>) la publicación de hechos privados (</w:t>
      </w:r>
      <w:proofErr w:type="spellStart"/>
      <w:r w:rsidRPr="005C5F25">
        <w:rPr>
          <w:rFonts w:ascii="Times New Roman" w:hAnsi="Times New Roman" w:cs="Times New Roman"/>
          <w:i/>
          <w:iCs/>
          <w:sz w:val="28"/>
          <w:szCs w:val="28"/>
        </w:rPr>
        <w:t>private</w:t>
      </w:r>
      <w:proofErr w:type="spellEnd"/>
      <w:r w:rsidRPr="005C5F25">
        <w:rPr>
          <w:rFonts w:ascii="Times New Roman" w:hAnsi="Times New Roman" w:cs="Times New Roman"/>
          <w:i/>
          <w:iCs/>
          <w:sz w:val="28"/>
          <w:szCs w:val="28"/>
        </w:rPr>
        <w:t xml:space="preserve"> </w:t>
      </w:r>
      <w:proofErr w:type="spellStart"/>
      <w:r w:rsidRPr="005C5F25">
        <w:rPr>
          <w:rFonts w:ascii="Times New Roman" w:hAnsi="Times New Roman" w:cs="Times New Roman"/>
          <w:i/>
          <w:iCs/>
          <w:sz w:val="28"/>
          <w:szCs w:val="28"/>
        </w:rPr>
        <w:t>facts</w:t>
      </w:r>
      <w:proofErr w:type="spellEnd"/>
      <w:r w:rsidRPr="00B2073B">
        <w:rPr>
          <w:rFonts w:ascii="Times New Roman" w:hAnsi="Times New Roman" w:cs="Times New Roman"/>
          <w:sz w:val="28"/>
          <w:szCs w:val="28"/>
          <w:lang w:val="es-ES"/>
        </w:rPr>
        <w:t xml:space="preserve">), </w:t>
      </w:r>
      <w:proofErr w:type="spellStart"/>
      <w:r w:rsidRPr="00B2073B">
        <w:rPr>
          <w:rFonts w:ascii="Times New Roman" w:hAnsi="Times New Roman" w:cs="Times New Roman"/>
          <w:sz w:val="28"/>
          <w:szCs w:val="28"/>
          <w:lang w:val="es-ES"/>
        </w:rPr>
        <w:t>iii</w:t>
      </w:r>
      <w:proofErr w:type="spellEnd"/>
      <w:r w:rsidRPr="00B2073B">
        <w:rPr>
          <w:rFonts w:ascii="Times New Roman" w:hAnsi="Times New Roman" w:cs="Times New Roman"/>
          <w:sz w:val="28"/>
          <w:szCs w:val="28"/>
          <w:lang w:val="es-ES"/>
        </w:rPr>
        <w:t>) la publicación de hechos falsos (</w:t>
      </w:r>
      <w:r w:rsidRPr="00B2073B">
        <w:rPr>
          <w:rFonts w:ascii="Times New Roman" w:hAnsi="Times New Roman" w:cs="Times New Roman"/>
          <w:i/>
          <w:iCs/>
          <w:sz w:val="28"/>
          <w:szCs w:val="28"/>
          <w:lang w:val="es-ES"/>
        </w:rPr>
        <w:t>false light</w:t>
      </w:r>
      <w:r w:rsidRPr="00B2073B">
        <w:rPr>
          <w:rFonts w:ascii="Times New Roman" w:hAnsi="Times New Roman" w:cs="Times New Roman"/>
          <w:sz w:val="28"/>
          <w:szCs w:val="28"/>
          <w:lang w:val="es-ES"/>
        </w:rPr>
        <w:t xml:space="preserve">) y </w:t>
      </w:r>
      <w:proofErr w:type="spellStart"/>
      <w:r w:rsidRPr="00B2073B">
        <w:rPr>
          <w:rFonts w:ascii="Times New Roman" w:hAnsi="Times New Roman" w:cs="Times New Roman"/>
          <w:sz w:val="28"/>
          <w:szCs w:val="28"/>
          <w:lang w:val="es-ES"/>
        </w:rPr>
        <w:t>iv</w:t>
      </w:r>
      <w:proofErr w:type="spellEnd"/>
      <w:r w:rsidRPr="00B2073B">
        <w:rPr>
          <w:rFonts w:ascii="Times New Roman" w:hAnsi="Times New Roman" w:cs="Times New Roman"/>
          <w:sz w:val="28"/>
          <w:szCs w:val="28"/>
          <w:lang w:val="es-ES"/>
        </w:rPr>
        <w:t>) la apropiación comercial del nombre (</w:t>
      </w:r>
      <w:proofErr w:type="spellStart"/>
      <w:r w:rsidRPr="005C5F25">
        <w:rPr>
          <w:rFonts w:ascii="Times New Roman" w:hAnsi="Times New Roman" w:cs="Times New Roman"/>
          <w:i/>
          <w:iCs/>
          <w:sz w:val="28"/>
          <w:szCs w:val="28"/>
        </w:rPr>
        <w:t>appropriation</w:t>
      </w:r>
      <w:proofErr w:type="spellEnd"/>
      <w:r w:rsidRPr="00B2073B">
        <w:rPr>
          <w:rFonts w:ascii="Times New Roman" w:hAnsi="Times New Roman" w:cs="Times New Roman"/>
          <w:sz w:val="28"/>
          <w:szCs w:val="28"/>
          <w:lang w:val="es-ES"/>
        </w:rPr>
        <w:t>)</w:t>
      </w:r>
      <w:r w:rsidRPr="00B2073B">
        <w:rPr>
          <w:rStyle w:val="Refdenotaalpie"/>
          <w:rFonts w:ascii="Times New Roman" w:hAnsi="Times New Roman"/>
          <w:sz w:val="28"/>
          <w:szCs w:val="28"/>
          <w:lang w:val="es-ES"/>
        </w:rPr>
        <w:footnoteReference w:id="44"/>
      </w:r>
      <w:r w:rsidRPr="00B2073B">
        <w:rPr>
          <w:rFonts w:ascii="Times New Roman" w:hAnsi="Times New Roman" w:cs="Times New Roman"/>
          <w:sz w:val="28"/>
          <w:szCs w:val="28"/>
          <w:lang w:val="es-ES"/>
        </w:rPr>
        <w:t>.</w:t>
      </w:r>
    </w:p>
    <w:p w14:paraId="6ED57CD6" w14:textId="77777777" w:rsidR="00963D15" w:rsidRPr="00B2073B" w:rsidRDefault="00963D15" w:rsidP="000F7AD3">
      <w:pPr>
        <w:pStyle w:val="Prrafodelista"/>
        <w:spacing w:line="240" w:lineRule="auto"/>
        <w:ind w:left="0"/>
        <w:rPr>
          <w:rFonts w:ascii="Times New Roman" w:hAnsi="Times New Roman" w:cs="Times New Roman"/>
          <w:sz w:val="28"/>
          <w:szCs w:val="28"/>
          <w:lang w:val="es-ES"/>
        </w:rPr>
      </w:pPr>
    </w:p>
    <w:p w14:paraId="0F22FE67" w14:textId="0287195F" w:rsidR="00963D15" w:rsidRPr="00B2073B" w:rsidRDefault="00963D15" w:rsidP="000F7AD3">
      <w:pPr>
        <w:pStyle w:val="Prrafodelista"/>
        <w:numPr>
          <w:ilvl w:val="0"/>
          <w:numId w:val="12"/>
        </w:numPr>
        <w:spacing w:after="60" w:line="240" w:lineRule="auto"/>
        <w:ind w:left="0"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Bajo ese esquema, tanto las primeras normas del derecho internacional de los derechos humanos como los pronunciamientos iniciales de los tribunales internacionales pusieron el énfasis en una serie de obligaciones </w:t>
      </w:r>
      <w:r w:rsidRPr="00B2073B">
        <w:rPr>
          <w:rFonts w:ascii="Times New Roman" w:hAnsi="Times New Roman" w:cs="Times New Roman"/>
          <w:b/>
          <w:bCs/>
          <w:sz w:val="28"/>
          <w:szCs w:val="28"/>
          <w:lang w:val="es-ES"/>
        </w:rPr>
        <w:t>negativas</w:t>
      </w:r>
      <w:r w:rsidRPr="00B2073B">
        <w:rPr>
          <w:rFonts w:ascii="Times New Roman" w:hAnsi="Times New Roman" w:cs="Times New Roman"/>
          <w:sz w:val="28"/>
          <w:szCs w:val="28"/>
          <w:lang w:val="es-ES"/>
        </w:rPr>
        <w:t xml:space="preserve"> a cargo del Estado y de los particulares. El objetivo era preservar un espacio individual o familiar inmune a las injerencias (no justificadas) de terceros. En </w:t>
      </w:r>
      <w:r w:rsidRPr="00B2073B">
        <w:rPr>
          <w:rFonts w:ascii="Times New Roman" w:hAnsi="Times New Roman" w:cs="Times New Roman"/>
          <w:sz w:val="28"/>
          <w:szCs w:val="28"/>
          <w:lang w:val="es-ES"/>
        </w:rPr>
        <w:lastRenderedPageBreak/>
        <w:t>ese modelo, la definición de la intimidad se refería a la prohibición de acceder, recolectar, usar y difundir información sobre una persona. Ese fue el enfoque básico inicial adoptado por la Corte Interamericana de Derechos Humanos (en adelante Corte IDH):</w:t>
      </w:r>
    </w:p>
    <w:p w14:paraId="4C86752E" w14:textId="77777777" w:rsidR="00963D15" w:rsidRPr="00B2073B" w:rsidRDefault="00963D15" w:rsidP="000F7AD3">
      <w:pPr>
        <w:rPr>
          <w:szCs w:val="28"/>
          <w:lang w:val="es-ES"/>
        </w:rPr>
      </w:pPr>
    </w:p>
    <w:p w14:paraId="5D4A55A7" w14:textId="77777777" w:rsidR="00963D15" w:rsidRPr="00B2073B" w:rsidRDefault="00963D15" w:rsidP="000F7AD3">
      <w:pPr>
        <w:ind w:left="709"/>
        <w:rPr>
          <w:sz w:val="24"/>
          <w:lang w:val="es-ES"/>
        </w:rPr>
      </w:pPr>
      <w:r w:rsidRPr="00B2073B">
        <w:rPr>
          <w:sz w:val="24"/>
          <w:lang w:val="es-ES"/>
        </w:rPr>
        <w:t>“El artículo 11.2 de la Convención protege la vida privada y el domicilio de injerencias arbitrarias o abusivas. Dicho artículo reconoce que existe un ámbito personal que debe estar a salvo de intromisiones por parte de extraños y que el honor personal y familiar, así como el domicilio, deben estar protegidos ante tales interferencias. || La Corte considera que el ámbito de la privacidad se caracteriza por quedar exento e inmune a las invasiones o agresiones abusivas o arbitrarias por parte de terceros o de la autoridad”</w:t>
      </w:r>
      <w:r w:rsidRPr="00B2073B">
        <w:rPr>
          <w:rStyle w:val="Refdenotaalpie"/>
          <w:sz w:val="24"/>
          <w:lang w:val="es-ES"/>
        </w:rPr>
        <w:footnoteReference w:id="45"/>
      </w:r>
      <w:r w:rsidRPr="00B2073B">
        <w:rPr>
          <w:sz w:val="24"/>
          <w:lang w:val="es-ES"/>
        </w:rPr>
        <w:t>.</w:t>
      </w:r>
    </w:p>
    <w:p w14:paraId="07C4CFBF" w14:textId="77777777" w:rsidR="00963D15" w:rsidRPr="00B2073B" w:rsidRDefault="00963D15" w:rsidP="000F7AD3">
      <w:pPr>
        <w:ind w:right="49"/>
        <w:rPr>
          <w:szCs w:val="28"/>
          <w:lang w:val="es-ES"/>
        </w:rPr>
      </w:pPr>
    </w:p>
    <w:p w14:paraId="24629154"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eastAsia="es-MX"/>
        </w:rPr>
      </w:pPr>
      <w:r w:rsidRPr="00B2073B">
        <w:rPr>
          <w:rFonts w:ascii="Times New Roman" w:hAnsi="Times New Roman" w:cs="Times New Roman"/>
          <w:sz w:val="28"/>
          <w:szCs w:val="28"/>
          <w:lang w:val="es-ES"/>
        </w:rPr>
        <w:t xml:space="preserve">Posteriormente se agregó al derecho a la intimidad una dimensión </w:t>
      </w:r>
      <w:r w:rsidRPr="00B2073B">
        <w:rPr>
          <w:rFonts w:ascii="Times New Roman" w:hAnsi="Times New Roman" w:cs="Times New Roman"/>
          <w:b/>
          <w:bCs/>
          <w:sz w:val="28"/>
          <w:szCs w:val="28"/>
          <w:lang w:val="es-ES"/>
        </w:rPr>
        <w:t>relacional</w:t>
      </w:r>
      <w:r w:rsidRPr="00B2073B">
        <w:rPr>
          <w:rFonts w:ascii="Times New Roman" w:hAnsi="Times New Roman" w:cs="Times New Roman"/>
          <w:sz w:val="28"/>
          <w:szCs w:val="28"/>
          <w:lang w:val="es-ES"/>
        </w:rPr>
        <w:t xml:space="preserve">. Esta se concretaba en la posibilidad de construir una identidad propia en el marco de las interacciones sociales. Eso significaba que el derecho a la intimidad pasaba a cubrir un amplio margen de conductas que iban desde aquellas que se realizaban en los espacios más privados y de manera solitaria hasta aquellas que implicaban una garantía de la autodeterminación o la construcción de una identidad que se proyectaba en el ámbito público o social. De esa forma, </w:t>
      </w:r>
      <w:r w:rsidRPr="00B2073B">
        <w:rPr>
          <w:rFonts w:ascii="Times New Roman" w:hAnsi="Times New Roman" w:cs="Times New Roman"/>
          <w:sz w:val="28"/>
          <w:szCs w:val="28"/>
          <w:lang w:val="es-ES" w:eastAsia="es-MX"/>
        </w:rPr>
        <w:t>la privacidad se erigió en el fundamento para las decisiones relevantes que impactaban el desenvolvimiento de la personalidad individual</w:t>
      </w:r>
      <w:r w:rsidRPr="00B2073B">
        <w:rPr>
          <w:rStyle w:val="Refdenotaalpie"/>
          <w:rFonts w:ascii="Times New Roman" w:hAnsi="Times New Roman"/>
          <w:sz w:val="28"/>
          <w:szCs w:val="28"/>
          <w:lang w:val="es-ES" w:eastAsia="es-MX"/>
        </w:rPr>
        <w:footnoteReference w:id="46"/>
      </w:r>
      <w:r w:rsidRPr="00B2073B">
        <w:rPr>
          <w:rFonts w:ascii="Times New Roman" w:hAnsi="Times New Roman" w:cs="Times New Roman"/>
          <w:sz w:val="28"/>
          <w:szCs w:val="28"/>
          <w:lang w:val="es-ES" w:eastAsia="es-MX"/>
        </w:rPr>
        <w:t>.</w:t>
      </w:r>
    </w:p>
    <w:p w14:paraId="746E0D2B" w14:textId="77777777" w:rsidR="00963D15" w:rsidRPr="00B2073B" w:rsidRDefault="00963D15" w:rsidP="000F7AD3">
      <w:pPr>
        <w:pStyle w:val="Prrafodelista"/>
        <w:spacing w:line="240" w:lineRule="auto"/>
        <w:ind w:left="0" w:right="49"/>
        <w:contextualSpacing w:val="0"/>
        <w:rPr>
          <w:rFonts w:ascii="Times New Roman" w:hAnsi="Times New Roman" w:cs="Times New Roman"/>
          <w:sz w:val="28"/>
          <w:szCs w:val="28"/>
          <w:lang w:val="es-ES" w:eastAsia="es-MX"/>
        </w:rPr>
      </w:pPr>
    </w:p>
    <w:p w14:paraId="3CFC19AA" w14:textId="3DDCC15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Esa expansión explica que, en el constitucionalismo comparado, el ámbito de conductas que fueron </w:t>
      </w:r>
      <w:r w:rsidR="00D74FC6" w:rsidRPr="00B2073B">
        <w:rPr>
          <w:rFonts w:ascii="Times New Roman" w:hAnsi="Times New Roman" w:cs="Times New Roman"/>
          <w:sz w:val="28"/>
          <w:szCs w:val="28"/>
          <w:lang w:val="es-ES"/>
        </w:rPr>
        <w:t>amparadas</w:t>
      </w:r>
      <w:r w:rsidRPr="00B2073B">
        <w:rPr>
          <w:rFonts w:ascii="Times New Roman" w:hAnsi="Times New Roman" w:cs="Times New Roman"/>
          <w:sz w:val="28"/>
          <w:szCs w:val="28"/>
          <w:lang w:val="es-ES"/>
        </w:rPr>
        <w:t xml:space="preserve"> bajo el derecho a la intimidad haya sido muy amplio. Desde luego, se protegían casos comunes (i.e. intimidad de las comunicaciones, de la correspondencia o del domicilio). Sin embargo, se incluyeron otro tipo de obligaciones positivas, como: i) la protección de las relaciones sexuales entre parejas del mismo sexo (Sudáfrica), </w:t>
      </w:r>
      <w:proofErr w:type="spellStart"/>
      <w:r w:rsidRPr="00B2073B">
        <w:rPr>
          <w:rFonts w:ascii="Times New Roman" w:hAnsi="Times New Roman" w:cs="Times New Roman"/>
          <w:sz w:val="28"/>
          <w:szCs w:val="28"/>
          <w:lang w:val="es-ES"/>
        </w:rPr>
        <w:t>ii</w:t>
      </w:r>
      <w:proofErr w:type="spellEnd"/>
      <w:r w:rsidRPr="00B2073B">
        <w:rPr>
          <w:rFonts w:ascii="Times New Roman" w:hAnsi="Times New Roman" w:cs="Times New Roman"/>
          <w:sz w:val="28"/>
          <w:szCs w:val="28"/>
          <w:lang w:val="es-ES"/>
        </w:rPr>
        <w:t>) el deber de legislar para prevenir y sancionar la violación (</w:t>
      </w:r>
      <w:r w:rsidRPr="00B2073B">
        <w:rPr>
          <w:rFonts w:ascii="Times New Roman" w:hAnsi="Times New Roman" w:cs="Times New Roman"/>
          <w:sz w:val="28"/>
          <w:szCs w:val="28"/>
          <w:lang w:val="es-ES" w:eastAsia="es-MX"/>
        </w:rPr>
        <w:t>Tribunal Europeo de Derechos Humanos</w:t>
      </w:r>
      <w:r w:rsidR="00D74FC6" w:rsidRPr="00B2073B">
        <w:rPr>
          <w:rFonts w:ascii="Times New Roman" w:hAnsi="Times New Roman" w:cs="Times New Roman"/>
          <w:sz w:val="28"/>
          <w:szCs w:val="28"/>
          <w:lang w:val="es-ES" w:eastAsia="es-MX"/>
        </w:rPr>
        <w:t>,</w:t>
      </w:r>
      <w:r w:rsidRPr="00B2073B">
        <w:rPr>
          <w:rFonts w:ascii="Times New Roman" w:hAnsi="Times New Roman" w:cs="Times New Roman"/>
          <w:sz w:val="28"/>
          <w:szCs w:val="28"/>
          <w:lang w:val="es-ES" w:eastAsia="es-MX"/>
        </w:rPr>
        <w:t xml:space="preserve"> en adelante </w:t>
      </w:r>
      <w:r w:rsidRPr="00B2073B">
        <w:rPr>
          <w:rFonts w:ascii="Times New Roman" w:hAnsi="Times New Roman" w:cs="Times New Roman"/>
          <w:sz w:val="28"/>
          <w:szCs w:val="28"/>
          <w:lang w:val="es-ES"/>
        </w:rPr>
        <w:t xml:space="preserve">TEDH); </w:t>
      </w:r>
      <w:proofErr w:type="spellStart"/>
      <w:r w:rsidRPr="00B2073B">
        <w:rPr>
          <w:rFonts w:ascii="Times New Roman" w:hAnsi="Times New Roman" w:cs="Times New Roman"/>
          <w:sz w:val="28"/>
          <w:szCs w:val="28"/>
          <w:lang w:val="es-ES"/>
        </w:rPr>
        <w:t>iii</w:t>
      </w:r>
      <w:proofErr w:type="spellEnd"/>
      <w:r w:rsidRPr="00B2073B">
        <w:rPr>
          <w:rFonts w:ascii="Times New Roman" w:hAnsi="Times New Roman" w:cs="Times New Roman"/>
          <w:sz w:val="28"/>
          <w:szCs w:val="28"/>
          <w:lang w:val="es-ES"/>
        </w:rPr>
        <w:t xml:space="preserve">) el deber del Estado de contribuir a que los niños y las niñas </w:t>
      </w:r>
      <w:r w:rsidR="00D74FC6" w:rsidRPr="00B2073B">
        <w:rPr>
          <w:rFonts w:ascii="Times New Roman" w:hAnsi="Times New Roman" w:cs="Times New Roman"/>
          <w:sz w:val="28"/>
          <w:szCs w:val="28"/>
          <w:lang w:val="es-ES"/>
        </w:rPr>
        <w:t>encontraran</w:t>
      </w:r>
      <w:r w:rsidRPr="00B2073B">
        <w:rPr>
          <w:rFonts w:ascii="Times New Roman" w:hAnsi="Times New Roman" w:cs="Times New Roman"/>
          <w:sz w:val="28"/>
          <w:szCs w:val="28"/>
          <w:lang w:val="es-ES"/>
        </w:rPr>
        <w:t xml:space="preserve"> su origen biológico (TEDH) y </w:t>
      </w:r>
      <w:proofErr w:type="spellStart"/>
      <w:r w:rsidRPr="00B2073B">
        <w:rPr>
          <w:rFonts w:ascii="Times New Roman" w:hAnsi="Times New Roman" w:cs="Times New Roman"/>
          <w:sz w:val="28"/>
          <w:szCs w:val="28"/>
          <w:lang w:val="es-ES"/>
        </w:rPr>
        <w:t>iv</w:t>
      </w:r>
      <w:proofErr w:type="spellEnd"/>
      <w:r w:rsidRPr="00B2073B">
        <w:rPr>
          <w:rFonts w:ascii="Times New Roman" w:hAnsi="Times New Roman" w:cs="Times New Roman"/>
          <w:sz w:val="28"/>
          <w:szCs w:val="28"/>
          <w:lang w:val="es-ES"/>
        </w:rPr>
        <w:t xml:space="preserve">) la obligación de permitir que las personas privadas de la libertad </w:t>
      </w:r>
      <w:r w:rsidR="00D74FC6" w:rsidRPr="00B2073B">
        <w:rPr>
          <w:rFonts w:ascii="Times New Roman" w:hAnsi="Times New Roman" w:cs="Times New Roman"/>
          <w:sz w:val="28"/>
          <w:szCs w:val="28"/>
          <w:lang w:val="es-ES"/>
        </w:rPr>
        <w:t>tuvieran</w:t>
      </w:r>
      <w:r w:rsidRPr="00B2073B">
        <w:rPr>
          <w:rFonts w:ascii="Times New Roman" w:hAnsi="Times New Roman" w:cs="Times New Roman"/>
          <w:sz w:val="28"/>
          <w:szCs w:val="28"/>
          <w:lang w:val="es-ES"/>
        </w:rPr>
        <w:t xml:space="preserve"> correspondencia con sus familiares (TEDH)</w:t>
      </w:r>
      <w:r w:rsidRPr="00B2073B">
        <w:rPr>
          <w:rStyle w:val="Refdenotaalpie"/>
          <w:rFonts w:ascii="Times New Roman" w:hAnsi="Times New Roman"/>
          <w:sz w:val="28"/>
          <w:szCs w:val="28"/>
          <w:lang w:val="es-ES"/>
        </w:rPr>
        <w:footnoteReference w:id="47"/>
      </w:r>
      <w:r w:rsidRPr="00B2073B">
        <w:rPr>
          <w:rFonts w:ascii="Times New Roman" w:hAnsi="Times New Roman" w:cs="Times New Roman"/>
          <w:sz w:val="28"/>
          <w:szCs w:val="28"/>
          <w:lang w:val="es-ES"/>
        </w:rPr>
        <w:t xml:space="preserve">. Durante cincuenta años, la cláusula de privacidad también fue el fundamento del derecho constitucional a la interrupción voluntaria del embarazo establecido por la Corte Suprema de los Estados Unidos (en adelante SCOTUS) en el caso </w:t>
      </w:r>
      <w:r w:rsidRPr="00B2073B">
        <w:rPr>
          <w:rFonts w:ascii="Times New Roman" w:hAnsi="Times New Roman" w:cs="Times New Roman"/>
          <w:i/>
          <w:iCs/>
          <w:sz w:val="28"/>
          <w:szCs w:val="28"/>
          <w:lang w:val="es-ES"/>
        </w:rPr>
        <w:t>Roe vs. Wade</w:t>
      </w:r>
      <w:r w:rsidRPr="00B2073B">
        <w:rPr>
          <w:rFonts w:ascii="Times New Roman" w:hAnsi="Times New Roman" w:cs="Times New Roman"/>
          <w:sz w:val="28"/>
          <w:szCs w:val="28"/>
          <w:lang w:val="es-ES"/>
        </w:rPr>
        <w:t xml:space="preserve"> de 1973</w:t>
      </w:r>
      <w:r w:rsidRPr="00B2073B">
        <w:rPr>
          <w:rStyle w:val="Refdenotaalpie"/>
          <w:rFonts w:ascii="Times New Roman" w:hAnsi="Times New Roman"/>
          <w:sz w:val="28"/>
          <w:szCs w:val="28"/>
          <w:lang w:val="es-ES" w:eastAsia="es-MX"/>
        </w:rPr>
        <w:footnoteReference w:id="48"/>
      </w:r>
      <w:r w:rsidRPr="00B2073B">
        <w:rPr>
          <w:rFonts w:ascii="Times New Roman" w:hAnsi="Times New Roman" w:cs="Times New Roman"/>
          <w:sz w:val="28"/>
          <w:szCs w:val="28"/>
          <w:lang w:val="es-ES"/>
        </w:rPr>
        <w:t>.</w:t>
      </w:r>
    </w:p>
    <w:p w14:paraId="2E717017"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50E5FA52" w14:textId="127CEEEC"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La fuerza expansiva del derecho a la intimidad condujo a que a este se le adscribieran una serie de obligaciones </w:t>
      </w:r>
      <w:r w:rsidRPr="00B2073B">
        <w:rPr>
          <w:rFonts w:ascii="Times New Roman" w:hAnsi="Times New Roman" w:cs="Times New Roman"/>
          <w:b/>
          <w:bCs/>
          <w:sz w:val="28"/>
          <w:szCs w:val="28"/>
          <w:lang w:val="es-ES"/>
        </w:rPr>
        <w:t>positivas</w:t>
      </w:r>
      <w:r w:rsidRPr="00B2073B">
        <w:rPr>
          <w:rFonts w:ascii="Times New Roman" w:hAnsi="Times New Roman" w:cs="Times New Roman"/>
          <w:sz w:val="28"/>
          <w:szCs w:val="28"/>
          <w:lang w:val="es-ES"/>
        </w:rPr>
        <w:t xml:space="preserve"> a cargo del Estado con el objetivo</w:t>
      </w:r>
      <w:r w:rsidR="000C74A9" w:rsidRPr="00B2073B">
        <w:rPr>
          <w:rFonts w:ascii="Times New Roman" w:hAnsi="Times New Roman" w:cs="Times New Roman"/>
          <w:sz w:val="28"/>
          <w:szCs w:val="28"/>
          <w:lang w:val="es-ES"/>
        </w:rPr>
        <w:t xml:space="preserve"> de</w:t>
      </w:r>
      <w:r w:rsidRPr="00B2073B">
        <w:rPr>
          <w:rFonts w:ascii="Times New Roman" w:hAnsi="Times New Roman" w:cs="Times New Roman"/>
          <w:sz w:val="28"/>
          <w:szCs w:val="28"/>
          <w:lang w:val="es-ES"/>
        </w:rPr>
        <w:t xml:space="preserve"> materializar efectivamente su dimensión social. Esa faceta más amplia del derecho a la intimidad se basó en un criterio de conexidad con otros </w:t>
      </w:r>
      <w:r w:rsidRPr="00B2073B">
        <w:rPr>
          <w:rFonts w:ascii="Times New Roman" w:hAnsi="Times New Roman" w:cs="Times New Roman"/>
          <w:sz w:val="28"/>
          <w:szCs w:val="28"/>
          <w:lang w:val="es-ES"/>
        </w:rPr>
        <w:lastRenderedPageBreak/>
        <w:t>derechos, como la vida privada y familiar, la libertad y la dignidad humana. La Corte IDH también se ha referido a esta segunda dimensión:</w:t>
      </w:r>
    </w:p>
    <w:p w14:paraId="21C0FF12" w14:textId="77777777" w:rsidR="00963D15" w:rsidRPr="00B2073B" w:rsidRDefault="00963D15" w:rsidP="000F7AD3">
      <w:pPr>
        <w:pStyle w:val="Prrafodelista"/>
        <w:spacing w:line="240" w:lineRule="auto"/>
        <w:ind w:left="0" w:right="49"/>
        <w:contextualSpacing w:val="0"/>
        <w:rPr>
          <w:rFonts w:ascii="Times New Roman" w:hAnsi="Times New Roman" w:cs="Times New Roman"/>
          <w:sz w:val="28"/>
          <w:szCs w:val="28"/>
          <w:lang w:val="es-ES"/>
        </w:rPr>
      </w:pPr>
    </w:p>
    <w:p w14:paraId="040622DE" w14:textId="77777777" w:rsidR="00963D15" w:rsidRPr="00B2073B" w:rsidRDefault="00963D15" w:rsidP="000F7AD3">
      <w:pPr>
        <w:ind w:left="709"/>
        <w:rPr>
          <w:sz w:val="24"/>
          <w:lang w:val="es-ES"/>
        </w:rPr>
      </w:pPr>
      <w:r w:rsidRPr="00B2073B">
        <w:rPr>
          <w:sz w:val="24"/>
          <w:lang w:val="es-ES"/>
        </w:rPr>
        <w:t>“La protección a la vida privada abarca una serie de factores relacionados con la dignidad del individuo, incluyendo, por ejemplo, la capacidad para desarrollar la propia personalidad y aspiraciones, determinar su propia identidad y definir sus propias relaciones personales. El concepto de vida privada engloba aspectos de la identidad física y social, incluyendo el derecho a la autonomía personal, desarrollo personal y el derecho a establecer y desarrollar relaciones con otros seres humanos y con el mundo exterior. La efectividad del ejercicio del derecho a la vida privada es decisiva para la posibilidad de ejercer la autonomía personal sobre el futuro curso de eventos relevantes para la calidad de vida de la persona. La vida privada incluye la forma en que el individuo se ve a sí mismo y cómo decide proyectarse hacia los demás y es una condición indispensable para el libre desarrollo de la personalidad”</w:t>
      </w:r>
      <w:r w:rsidRPr="00B2073B">
        <w:rPr>
          <w:rStyle w:val="Refdenotaalpie"/>
          <w:sz w:val="24"/>
          <w:lang w:val="es-ES"/>
        </w:rPr>
        <w:footnoteReference w:id="49"/>
      </w:r>
      <w:r w:rsidRPr="00B2073B">
        <w:rPr>
          <w:sz w:val="24"/>
          <w:lang w:val="es-ES"/>
        </w:rPr>
        <w:t>.</w:t>
      </w:r>
    </w:p>
    <w:p w14:paraId="7A746381" w14:textId="77777777" w:rsidR="00963D15" w:rsidRPr="00B2073B" w:rsidRDefault="00963D15" w:rsidP="000F7AD3">
      <w:pPr>
        <w:ind w:right="49"/>
        <w:rPr>
          <w:szCs w:val="28"/>
          <w:lang w:val="es-ES"/>
        </w:rPr>
      </w:pPr>
    </w:p>
    <w:p w14:paraId="5E1A494B" w14:textId="7777777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Estas dos dimensiones del derecho a la intimidad han llevado a que se distinga entre un derecho a la</w:t>
      </w:r>
      <w:r w:rsidRPr="00B2073B">
        <w:rPr>
          <w:rFonts w:ascii="Times New Roman" w:hAnsi="Times New Roman" w:cs="Times New Roman"/>
          <w:i/>
          <w:iCs/>
          <w:sz w:val="28"/>
          <w:szCs w:val="28"/>
          <w:lang w:val="es-ES"/>
        </w:rPr>
        <w:t xml:space="preserve"> información privada</w:t>
      </w:r>
      <w:r w:rsidRPr="00B2073B">
        <w:rPr>
          <w:rFonts w:ascii="Times New Roman" w:hAnsi="Times New Roman" w:cs="Times New Roman"/>
          <w:sz w:val="28"/>
          <w:szCs w:val="28"/>
          <w:lang w:val="es-ES"/>
        </w:rPr>
        <w:t xml:space="preserve"> (dimensión individual) y un derecho a la </w:t>
      </w:r>
      <w:r w:rsidRPr="00B2073B">
        <w:rPr>
          <w:rFonts w:ascii="Times New Roman" w:hAnsi="Times New Roman" w:cs="Times New Roman"/>
          <w:i/>
          <w:iCs/>
          <w:sz w:val="28"/>
          <w:szCs w:val="28"/>
          <w:lang w:val="es-ES"/>
        </w:rPr>
        <w:t xml:space="preserve">decisión privada </w:t>
      </w:r>
      <w:r w:rsidRPr="00B2073B">
        <w:rPr>
          <w:rFonts w:ascii="Times New Roman" w:hAnsi="Times New Roman" w:cs="Times New Roman"/>
          <w:sz w:val="28"/>
          <w:szCs w:val="28"/>
          <w:lang w:val="es-ES"/>
        </w:rPr>
        <w:t>(dimensión relacional). Uno de los aspectos más relevantes de esa distinción es que permite entender que ambas facetas de la intimidad se protegen y con mucha intensidad en el espacio público. Por una parte, se establecen límites al poder de vigilancia del Estado (i.e. instalación de circuitos de vigilancia). Por otra, se les obliga tanto a las autoridades como a los particulares a respetar las decisiones individuales que proyectan la formación de la propia identidad. Se ampara a las personas y lo que estas realizan tanto en los lugares muy cerrados o privados como lo que realizan en público y la forma como se proyectan socialmente</w:t>
      </w:r>
      <w:r w:rsidRPr="00B2073B">
        <w:rPr>
          <w:rStyle w:val="Refdenotaalpie"/>
          <w:rFonts w:ascii="Times New Roman" w:hAnsi="Times New Roman"/>
          <w:sz w:val="28"/>
          <w:szCs w:val="28"/>
          <w:lang w:val="es-ES"/>
        </w:rPr>
        <w:footnoteReference w:id="50"/>
      </w:r>
      <w:r w:rsidRPr="00B2073B">
        <w:rPr>
          <w:rFonts w:ascii="Times New Roman" w:hAnsi="Times New Roman" w:cs="Times New Roman"/>
          <w:sz w:val="28"/>
          <w:szCs w:val="28"/>
          <w:lang w:val="es-ES"/>
        </w:rPr>
        <w:t>.</w:t>
      </w:r>
    </w:p>
    <w:p w14:paraId="317A9EC9" w14:textId="77777777" w:rsidR="00963D15" w:rsidRPr="00B2073B" w:rsidRDefault="00963D15" w:rsidP="000F7AD3">
      <w:pPr>
        <w:ind w:right="49"/>
        <w:rPr>
          <w:szCs w:val="28"/>
          <w:lang w:val="es-ES"/>
        </w:rPr>
      </w:pPr>
    </w:p>
    <w:p w14:paraId="482A4502"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A pesar de que no se protegen espacios sino lo que realizan las personas en diferentes lugares, este es un factor relevante para determinar el grado de amparo del derecho a la intimidad. Frente a ciertas conductas que se realizan en entornos cerrados e íntimos (i.e. visitar un baño), el grado de protección del derecho suele aumentar. Mientras que las acciones realizadas en público tienen un grado de protección inferior. En todo caso, estas últimas no quedan totalmente desamparadas. Aunque pueda ser diferenciada, en ambos lugares existe una expectativa razonable de intimidad.</w:t>
      </w:r>
    </w:p>
    <w:p w14:paraId="18A63C37" w14:textId="77777777" w:rsidR="00963D15" w:rsidRPr="00B2073B" w:rsidRDefault="00963D15" w:rsidP="000F7AD3">
      <w:pPr>
        <w:pStyle w:val="Prrafodelista"/>
        <w:spacing w:line="240" w:lineRule="auto"/>
        <w:ind w:left="0" w:right="49"/>
        <w:contextualSpacing w:val="0"/>
        <w:rPr>
          <w:rFonts w:ascii="Times New Roman" w:hAnsi="Times New Roman" w:cs="Times New Roman"/>
          <w:sz w:val="28"/>
          <w:szCs w:val="28"/>
          <w:lang w:val="es-ES"/>
        </w:rPr>
      </w:pPr>
    </w:p>
    <w:p w14:paraId="3C60BF54" w14:textId="3120847E"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La expectativa razonable de intimidad</w:t>
      </w:r>
      <w:r w:rsidRPr="00B2073B">
        <w:rPr>
          <w:rFonts w:ascii="Times New Roman" w:hAnsi="Times New Roman" w:cs="Times New Roman"/>
          <w:sz w:val="28"/>
          <w:szCs w:val="28"/>
          <w:lang w:val="es-ES" w:eastAsia="es-MX"/>
        </w:rPr>
        <w:t xml:space="preserve"> se refiere a una zona de protección garantizada en la que el individuo puede actuar basado en la confianza legítima de que no habrá injerencias del Estado o de terceros</w:t>
      </w:r>
      <w:r w:rsidRPr="00B2073B">
        <w:rPr>
          <w:rStyle w:val="Refdenotaalpie"/>
          <w:rFonts w:ascii="Times New Roman" w:hAnsi="Times New Roman"/>
          <w:sz w:val="28"/>
          <w:szCs w:val="28"/>
          <w:lang w:val="es-ES"/>
        </w:rPr>
        <w:footnoteReference w:id="51"/>
      </w:r>
      <w:r w:rsidRPr="00B2073B">
        <w:rPr>
          <w:rFonts w:ascii="Times New Roman" w:hAnsi="Times New Roman" w:cs="Times New Roman"/>
          <w:sz w:val="28"/>
          <w:szCs w:val="28"/>
          <w:lang w:val="es-ES" w:eastAsia="es-MX"/>
        </w:rPr>
        <w:t>.</w:t>
      </w:r>
      <w:r w:rsidRPr="00B2073B">
        <w:rPr>
          <w:rFonts w:ascii="Times New Roman" w:hAnsi="Times New Roman" w:cs="Times New Roman"/>
          <w:sz w:val="28"/>
          <w:szCs w:val="28"/>
          <w:lang w:val="es-ES"/>
        </w:rPr>
        <w:t xml:space="preserve"> En varios casos, </w:t>
      </w:r>
      <w:r w:rsidRPr="00B2073B">
        <w:rPr>
          <w:rFonts w:ascii="Times New Roman" w:hAnsi="Times New Roman" w:cs="Times New Roman"/>
          <w:sz w:val="28"/>
          <w:szCs w:val="28"/>
          <w:lang w:val="es-ES" w:eastAsia="es-MX"/>
        </w:rPr>
        <w:t xml:space="preserve">el TEDH ha desarrollado el concepto de </w:t>
      </w:r>
      <w:proofErr w:type="spellStart"/>
      <w:r w:rsidRPr="00B2073B">
        <w:rPr>
          <w:rFonts w:ascii="Times New Roman" w:hAnsi="Times New Roman" w:cs="Times New Roman"/>
          <w:i/>
          <w:iCs/>
          <w:sz w:val="28"/>
          <w:szCs w:val="28"/>
          <w:lang w:val="es-ES" w:eastAsia="es-MX"/>
        </w:rPr>
        <w:t>reasonable</w:t>
      </w:r>
      <w:proofErr w:type="spellEnd"/>
      <w:r w:rsidRPr="00B2073B">
        <w:rPr>
          <w:rFonts w:ascii="Times New Roman" w:hAnsi="Times New Roman" w:cs="Times New Roman"/>
          <w:i/>
          <w:iCs/>
          <w:sz w:val="28"/>
          <w:szCs w:val="28"/>
          <w:lang w:val="es-ES" w:eastAsia="es-MX"/>
        </w:rPr>
        <w:t xml:space="preserve"> </w:t>
      </w:r>
      <w:proofErr w:type="spellStart"/>
      <w:r w:rsidRPr="00B2073B">
        <w:rPr>
          <w:rFonts w:ascii="Times New Roman" w:hAnsi="Times New Roman" w:cs="Times New Roman"/>
          <w:i/>
          <w:iCs/>
          <w:sz w:val="28"/>
          <w:szCs w:val="28"/>
          <w:lang w:val="es-ES" w:eastAsia="es-MX"/>
        </w:rPr>
        <w:t>expectation</w:t>
      </w:r>
      <w:proofErr w:type="spellEnd"/>
      <w:r w:rsidRPr="00B2073B">
        <w:rPr>
          <w:rFonts w:ascii="Times New Roman" w:hAnsi="Times New Roman" w:cs="Times New Roman"/>
          <w:i/>
          <w:iCs/>
          <w:sz w:val="28"/>
          <w:szCs w:val="28"/>
          <w:lang w:val="es-ES" w:eastAsia="es-MX"/>
        </w:rPr>
        <w:t xml:space="preserve"> </w:t>
      </w:r>
      <w:proofErr w:type="spellStart"/>
      <w:r w:rsidRPr="00B2073B">
        <w:rPr>
          <w:rFonts w:ascii="Times New Roman" w:hAnsi="Times New Roman" w:cs="Times New Roman"/>
          <w:i/>
          <w:iCs/>
          <w:sz w:val="28"/>
          <w:szCs w:val="28"/>
          <w:lang w:val="es-ES" w:eastAsia="es-MX"/>
        </w:rPr>
        <w:t>of</w:t>
      </w:r>
      <w:proofErr w:type="spellEnd"/>
      <w:r w:rsidRPr="00B2073B">
        <w:rPr>
          <w:rFonts w:ascii="Times New Roman" w:hAnsi="Times New Roman" w:cs="Times New Roman"/>
          <w:i/>
          <w:iCs/>
          <w:sz w:val="28"/>
          <w:szCs w:val="28"/>
          <w:lang w:val="es-ES" w:eastAsia="es-MX"/>
        </w:rPr>
        <w:t xml:space="preserve"> </w:t>
      </w:r>
      <w:proofErr w:type="spellStart"/>
      <w:r w:rsidRPr="00B2073B">
        <w:rPr>
          <w:rFonts w:ascii="Times New Roman" w:hAnsi="Times New Roman" w:cs="Times New Roman"/>
          <w:i/>
          <w:iCs/>
          <w:sz w:val="28"/>
          <w:szCs w:val="28"/>
          <w:lang w:val="es-ES" w:eastAsia="es-MX"/>
        </w:rPr>
        <w:t>privacy</w:t>
      </w:r>
      <w:proofErr w:type="spellEnd"/>
      <w:r w:rsidRPr="00B2073B">
        <w:rPr>
          <w:rFonts w:ascii="Times New Roman" w:hAnsi="Times New Roman" w:cs="Times New Roman"/>
          <w:sz w:val="28"/>
          <w:szCs w:val="28"/>
          <w:lang w:val="es-ES" w:eastAsia="es-MX"/>
        </w:rPr>
        <w:t xml:space="preserve">. En efecto, el Tribunal Europeo </w:t>
      </w:r>
      <w:bookmarkStart w:id="0" w:name="_ftnref97"/>
      <w:r w:rsidRPr="00B2073B">
        <w:rPr>
          <w:rFonts w:ascii="Times New Roman" w:hAnsi="Times New Roman" w:cs="Times New Roman"/>
          <w:sz w:val="28"/>
          <w:szCs w:val="28"/>
          <w:lang w:val="es-ES" w:eastAsia="es-MX"/>
        </w:rPr>
        <w:t>se ha referido a esa expectativa en casos sobre interceptaciones telefónicas en el ámbito laboral con fines discriminatorios</w:t>
      </w:r>
      <w:bookmarkEnd w:id="0"/>
      <w:r w:rsidRPr="00B2073B">
        <w:rPr>
          <w:rStyle w:val="Refdenotaalpie"/>
          <w:rFonts w:ascii="Times New Roman" w:hAnsi="Times New Roman"/>
          <w:sz w:val="28"/>
          <w:szCs w:val="28"/>
          <w:lang w:val="es-ES" w:eastAsia="es-MX"/>
        </w:rPr>
        <w:footnoteReference w:id="52"/>
      </w:r>
      <w:r w:rsidRPr="00B2073B">
        <w:rPr>
          <w:rFonts w:ascii="Times New Roman" w:hAnsi="Times New Roman" w:cs="Times New Roman"/>
          <w:sz w:val="28"/>
          <w:szCs w:val="28"/>
          <w:lang w:val="es-ES" w:eastAsia="es-MX"/>
        </w:rPr>
        <w:t xml:space="preserve">; para limitar la transmisión en televisión de un joven que se intentó suicidar en </w:t>
      </w:r>
      <w:r w:rsidRPr="00B2073B">
        <w:rPr>
          <w:rFonts w:ascii="Times New Roman" w:hAnsi="Times New Roman" w:cs="Times New Roman"/>
          <w:sz w:val="28"/>
          <w:szCs w:val="28"/>
          <w:lang w:val="es-ES" w:eastAsia="es-MX"/>
        </w:rPr>
        <w:lastRenderedPageBreak/>
        <w:t>una vía pública</w:t>
      </w:r>
      <w:r w:rsidRPr="00B2073B">
        <w:rPr>
          <w:rStyle w:val="Refdenotaalpie"/>
          <w:rFonts w:ascii="Times New Roman" w:hAnsi="Times New Roman"/>
          <w:sz w:val="28"/>
          <w:szCs w:val="28"/>
          <w:lang w:val="es-ES" w:eastAsia="es-MX"/>
        </w:rPr>
        <w:footnoteReference w:id="53"/>
      </w:r>
      <w:r w:rsidRPr="00B2073B">
        <w:rPr>
          <w:rFonts w:ascii="Times New Roman" w:hAnsi="Times New Roman" w:cs="Times New Roman"/>
          <w:sz w:val="28"/>
          <w:szCs w:val="28"/>
          <w:lang w:val="es-ES" w:eastAsia="es-MX"/>
        </w:rPr>
        <w:t xml:space="preserve"> y sobre la irrelevancia pública de las fotografías tomadas a la princesa Carolina de Mónaco y a su novio por un </w:t>
      </w:r>
      <w:r w:rsidRPr="00B2073B">
        <w:rPr>
          <w:rFonts w:ascii="Times New Roman" w:hAnsi="Times New Roman" w:cs="Times New Roman"/>
          <w:i/>
          <w:iCs/>
          <w:sz w:val="28"/>
          <w:szCs w:val="28"/>
          <w:lang w:val="es-ES" w:eastAsia="es-MX"/>
        </w:rPr>
        <w:t>papara</w:t>
      </w:r>
      <w:r w:rsidR="009D0316" w:rsidRPr="00B2073B">
        <w:rPr>
          <w:rFonts w:ascii="Times New Roman" w:hAnsi="Times New Roman" w:cs="Times New Roman"/>
          <w:i/>
          <w:iCs/>
          <w:sz w:val="28"/>
          <w:szCs w:val="28"/>
          <w:lang w:val="es-ES" w:eastAsia="es-MX"/>
        </w:rPr>
        <w:t>z</w:t>
      </w:r>
      <w:r w:rsidRPr="00B2073B">
        <w:rPr>
          <w:rFonts w:ascii="Times New Roman" w:hAnsi="Times New Roman" w:cs="Times New Roman"/>
          <w:i/>
          <w:iCs/>
          <w:sz w:val="28"/>
          <w:szCs w:val="28"/>
          <w:lang w:val="es-ES" w:eastAsia="es-MX"/>
        </w:rPr>
        <w:t>zi</w:t>
      </w:r>
      <w:r w:rsidRPr="00B2073B">
        <w:rPr>
          <w:rStyle w:val="Refdenotaalpie"/>
          <w:rFonts w:ascii="Times New Roman" w:hAnsi="Times New Roman"/>
          <w:sz w:val="28"/>
          <w:szCs w:val="28"/>
          <w:lang w:val="es-ES" w:eastAsia="es-MX"/>
        </w:rPr>
        <w:footnoteReference w:id="54"/>
      </w:r>
      <w:r w:rsidRPr="00B2073B">
        <w:rPr>
          <w:rFonts w:ascii="Times New Roman" w:hAnsi="Times New Roman" w:cs="Times New Roman"/>
          <w:sz w:val="28"/>
          <w:szCs w:val="28"/>
          <w:lang w:val="es-ES" w:eastAsia="es-MX"/>
        </w:rPr>
        <w:t>.</w:t>
      </w:r>
    </w:p>
    <w:p w14:paraId="6698DFF1" w14:textId="77777777" w:rsidR="00963D15" w:rsidRPr="00B2073B" w:rsidRDefault="00963D15" w:rsidP="000F7AD3">
      <w:pPr>
        <w:ind w:right="49"/>
        <w:rPr>
          <w:szCs w:val="28"/>
          <w:lang w:val="es-ES"/>
        </w:rPr>
      </w:pPr>
    </w:p>
    <w:p w14:paraId="11D40602"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En síntesis, el derecho a la intimidad evolucionó desde su dimensión más individual a la que correspondían fundamentalmente obligaciones negativas de los particulares y del Estado hacia una concepción amplia, social o relacional. A esta no solo se le adscriben deberes de abstención sino obligaciones positivas del Estado. Finalmente, queda muy claro que este derecho se proyecta tanto en los lugares públicos como en los privados porque en todos estos existe una expectativa razonable y diferenciada de intimidad. Como se indicará en la siguiente sección, la jurisprudencia constitucional sobre el derecho a la intimidad ha seguido esta misma evolución del derecho comparado e internacional de los derechos humanos.</w:t>
      </w:r>
    </w:p>
    <w:p w14:paraId="0DF72BF5" w14:textId="77777777" w:rsidR="00963D15" w:rsidRPr="00B2073B" w:rsidRDefault="00963D15" w:rsidP="000F7AD3">
      <w:pPr>
        <w:rPr>
          <w:szCs w:val="28"/>
          <w:lang w:val="es-ES"/>
        </w:rPr>
      </w:pPr>
    </w:p>
    <w:p w14:paraId="5E5E1671" w14:textId="01741947" w:rsidR="00963D15" w:rsidRPr="00B2073B" w:rsidRDefault="00963D15" w:rsidP="000F7AD3">
      <w:pPr>
        <w:pStyle w:val="Prrafodelista"/>
        <w:numPr>
          <w:ilvl w:val="0"/>
          <w:numId w:val="40"/>
        </w:numPr>
        <w:spacing w:after="60" w:line="240" w:lineRule="auto"/>
        <w:ind w:left="0" w:firstLine="0"/>
        <w:rPr>
          <w:rFonts w:ascii="Times New Roman" w:hAnsi="Times New Roman" w:cs="Times New Roman"/>
          <w:b/>
          <w:bCs/>
          <w:sz w:val="28"/>
          <w:szCs w:val="28"/>
          <w:lang w:val="es-ES"/>
        </w:rPr>
      </w:pPr>
      <w:r w:rsidRPr="00B2073B">
        <w:rPr>
          <w:rFonts w:ascii="Times New Roman" w:hAnsi="Times New Roman" w:cs="Times New Roman"/>
          <w:b/>
          <w:bCs/>
          <w:sz w:val="28"/>
          <w:szCs w:val="28"/>
          <w:lang w:val="es-ES"/>
        </w:rPr>
        <w:t>La jurisprudencia constitucional sobre el derecho a la intimidad</w:t>
      </w:r>
    </w:p>
    <w:p w14:paraId="5A8FCEFB" w14:textId="77777777" w:rsidR="00963D15" w:rsidRPr="00B2073B" w:rsidRDefault="00963D15" w:rsidP="000F7AD3">
      <w:pPr>
        <w:pStyle w:val="Prrafodelista"/>
        <w:spacing w:line="240" w:lineRule="auto"/>
        <w:ind w:left="0"/>
        <w:contextualSpacing w:val="0"/>
        <w:rPr>
          <w:rFonts w:ascii="Times New Roman" w:hAnsi="Times New Roman" w:cs="Times New Roman"/>
          <w:sz w:val="28"/>
          <w:szCs w:val="28"/>
          <w:lang w:val="es-ES"/>
        </w:rPr>
      </w:pPr>
    </w:p>
    <w:p w14:paraId="5A045C88" w14:textId="4F3E0758" w:rsidR="00963D15" w:rsidRPr="00B2073B" w:rsidRDefault="00963D15" w:rsidP="000F7AD3">
      <w:pPr>
        <w:pStyle w:val="Prrafodelista"/>
        <w:numPr>
          <w:ilvl w:val="0"/>
          <w:numId w:val="12"/>
        </w:numPr>
        <w:overflowPunct w:val="0"/>
        <w:autoSpaceDE w:val="0"/>
        <w:autoSpaceDN w:val="0"/>
        <w:spacing w:after="60" w:line="240" w:lineRule="auto"/>
        <w:ind w:left="0" w:right="49" w:firstLine="0"/>
        <w:contextualSpacing w:val="0"/>
        <w:textAlignment w:val="baseline"/>
        <w:rPr>
          <w:rFonts w:ascii="Times New Roman" w:hAnsi="Times New Roman" w:cs="Times New Roman"/>
          <w:sz w:val="28"/>
          <w:szCs w:val="28"/>
          <w:lang w:val="es-ES"/>
        </w:rPr>
      </w:pPr>
      <w:r w:rsidRPr="00B2073B">
        <w:rPr>
          <w:rFonts w:ascii="Times New Roman" w:hAnsi="Times New Roman" w:cs="Times New Roman"/>
          <w:bCs/>
          <w:sz w:val="28"/>
          <w:szCs w:val="28"/>
          <w:lang w:val="es-ES"/>
        </w:rPr>
        <w:t xml:space="preserve">El artículo 15 de la Constitución dispone que todas las personas tienen derecho a su intimidad personal y familiar. Allí se establece que el Estado debe respetar esta garantía y hacerla respetar. Sin embargo, </w:t>
      </w:r>
      <w:r w:rsidR="003A3328" w:rsidRPr="00B2073B">
        <w:rPr>
          <w:rFonts w:ascii="Times New Roman" w:hAnsi="Times New Roman" w:cs="Times New Roman"/>
          <w:bCs/>
          <w:sz w:val="28"/>
          <w:szCs w:val="28"/>
          <w:lang w:val="es-ES"/>
        </w:rPr>
        <w:t xml:space="preserve">aquella </w:t>
      </w:r>
      <w:r w:rsidRPr="00B2073B">
        <w:rPr>
          <w:rFonts w:ascii="Times New Roman" w:hAnsi="Times New Roman" w:cs="Times New Roman"/>
          <w:bCs/>
          <w:sz w:val="28"/>
          <w:szCs w:val="28"/>
          <w:lang w:val="es-ES"/>
        </w:rPr>
        <w:t xml:space="preserve">no es la única cláusula constitucional que protege contenidos de intimidad. Este tribunal ha señalado </w:t>
      </w:r>
      <w:r w:rsidRPr="00B2073B">
        <w:rPr>
          <w:rFonts w:ascii="Times New Roman" w:hAnsi="Times New Roman" w:cs="Times New Roman"/>
          <w:sz w:val="28"/>
          <w:szCs w:val="28"/>
          <w:shd w:val="clear" w:color="auto" w:fill="FFFFFF"/>
          <w:lang w:val="es-ES"/>
        </w:rPr>
        <w:t>otras disposiciones de la Constitución que amparan la intimidad en ámbitos específicos</w:t>
      </w:r>
      <w:r w:rsidRPr="00B2073B">
        <w:rPr>
          <w:rStyle w:val="Refdenotaalpie"/>
          <w:rFonts w:ascii="Times New Roman" w:hAnsi="Times New Roman"/>
          <w:sz w:val="28"/>
          <w:szCs w:val="28"/>
          <w:shd w:val="clear" w:color="auto" w:fill="FFFFFF"/>
          <w:lang w:val="es-ES"/>
        </w:rPr>
        <w:footnoteReference w:id="55"/>
      </w:r>
      <w:r w:rsidRPr="00B2073B">
        <w:rPr>
          <w:rFonts w:ascii="Times New Roman" w:hAnsi="Times New Roman" w:cs="Times New Roman"/>
          <w:sz w:val="28"/>
          <w:szCs w:val="28"/>
          <w:shd w:val="clear" w:color="auto" w:fill="FFFFFF"/>
          <w:lang w:val="es-ES"/>
        </w:rPr>
        <w:t>:</w:t>
      </w:r>
    </w:p>
    <w:p w14:paraId="745EB614" w14:textId="77777777" w:rsidR="00963D15" w:rsidRPr="00B2073B" w:rsidRDefault="00963D15" w:rsidP="000F7AD3">
      <w:pPr>
        <w:pStyle w:val="Prrafodelista"/>
        <w:overflowPunct w:val="0"/>
        <w:autoSpaceDE w:val="0"/>
        <w:autoSpaceDN w:val="0"/>
        <w:adjustRightInd w:val="0"/>
        <w:spacing w:line="240" w:lineRule="auto"/>
        <w:ind w:left="0" w:right="49"/>
        <w:contextualSpacing w:val="0"/>
        <w:textAlignment w:val="baseline"/>
        <w:rPr>
          <w:rFonts w:ascii="Times New Roman" w:hAnsi="Times New Roman" w:cs="Times New Roman"/>
          <w:sz w:val="28"/>
          <w:szCs w:val="28"/>
          <w:shd w:val="clear" w:color="auto" w:fill="FFFFFF"/>
          <w:lang w:val="es-ES"/>
        </w:rPr>
      </w:pPr>
    </w:p>
    <w:p w14:paraId="707C13F3" w14:textId="77777777" w:rsidR="00963D15" w:rsidRPr="00B2073B" w:rsidRDefault="00963D15" w:rsidP="000F7AD3">
      <w:pPr>
        <w:pStyle w:val="Prrafodelista"/>
        <w:overflowPunct w:val="0"/>
        <w:autoSpaceDE w:val="0"/>
        <w:autoSpaceDN w:val="0"/>
        <w:adjustRightInd w:val="0"/>
        <w:spacing w:line="240" w:lineRule="auto"/>
        <w:ind w:left="709"/>
        <w:contextualSpacing w:val="0"/>
        <w:textAlignment w:val="baseline"/>
        <w:rPr>
          <w:rFonts w:ascii="Times New Roman" w:hAnsi="Times New Roman" w:cs="Times New Roman"/>
          <w:sz w:val="24"/>
          <w:lang w:val="es-ES"/>
        </w:rPr>
      </w:pPr>
      <w:r w:rsidRPr="00B2073B">
        <w:rPr>
          <w:rFonts w:ascii="Times New Roman" w:hAnsi="Times New Roman" w:cs="Times New Roman"/>
          <w:sz w:val="24"/>
          <w:shd w:val="clear" w:color="auto" w:fill="FFFFFF"/>
          <w:lang w:val="es-ES"/>
        </w:rPr>
        <w:t>“(…) el artículo 18 prescribe que nadie estará obligado a revelar sus convicciones, el artículo 33 reconoce el derecho a no auto incriminarse y a no declarar en contra de sus parientes, el artículo 42 prevé que la intimidad de la familia es inviolable y el artículo 74 dispone que el secreto profesional es también inviolable” así como “el artículo 250 de la Carta, al regular la competencia de la Fiscalía para llevar a cabo registros, allanamientos, incautaciones e interceptaciones de comunicaciones prevé, en plena concordancia con el tercer inciso del artículo 15, el control judicial posterior a efectos de determinar la validez de las actuaciones”</w:t>
      </w:r>
      <w:r w:rsidRPr="00B2073B">
        <w:rPr>
          <w:rStyle w:val="Refdenotaalpie"/>
          <w:rFonts w:ascii="Times New Roman" w:hAnsi="Times New Roman"/>
          <w:sz w:val="24"/>
          <w:shd w:val="clear" w:color="auto" w:fill="FFFFFF"/>
          <w:lang w:val="es-ES"/>
        </w:rPr>
        <w:footnoteReference w:id="56"/>
      </w:r>
      <w:r w:rsidRPr="00B2073B">
        <w:rPr>
          <w:rFonts w:ascii="Times New Roman" w:hAnsi="Times New Roman" w:cs="Times New Roman"/>
          <w:sz w:val="24"/>
          <w:shd w:val="clear" w:color="auto" w:fill="FFFFFF"/>
          <w:lang w:val="es-ES"/>
        </w:rPr>
        <w:t>.</w:t>
      </w:r>
    </w:p>
    <w:p w14:paraId="631646B0" w14:textId="77777777" w:rsidR="00963D15" w:rsidRPr="00B2073B" w:rsidRDefault="00963D15" w:rsidP="000F7AD3">
      <w:pPr>
        <w:ind w:right="49"/>
        <w:rPr>
          <w:bCs/>
          <w:szCs w:val="28"/>
          <w:lang w:val="es-ES"/>
        </w:rPr>
      </w:pPr>
    </w:p>
    <w:p w14:paraId="68A2C00D" w14:textId="7777777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bCs/>
          <w:sz w:val="28"/>
          <w:szCs w:val="28"/>
          <w:lang w:val="es-ES"/>
        </w:rPr>
        <w:t xml:space="preserve">De manera que la protección constitucional de la </w:t>
      </w:r>
      <w:r w:rsidRPr="00B2073B">
        <w:rPr>
          <w:rFonts w:ascii="Times New Roman" w:hAnsi="Times New Roman" w:cs="Times New Roman"/>
          <w:sz w:val="28"/>
          <w:szCs w:val="28"/>
          <w:lang w:val="es-ES"/>
        </w:rPr>
        <w:t xml:space="preserve">intimidad involucra múltiples aspectos de la vida de la persona. Estos incluyen desde la proyección de la propia imagen hasta la reserva de espacios privados en los cuales el individuo realiza actividades que solo le conciernen a quien los ejecuta. Desde 1992, </w:t>
      </w:r>
      <w:r w:rsidRPr="00B2073B">
        <w:rPr>
          <w:rFonts w:ascii="Times New Roman" w:hAnsi="Times New Roman" w:cs="Times New Roman"/>
          <w:bCs/>
          <w:sz w:val="28"/>
          <w:szCs w:val="28"/>
          <w:lang w:val="es-ES"/>
        </w:rPr>
        <w:t>la Corte ha señalado que el derecho a la intimidad personal y familiar:</w:t>
      </w:r>
    </w:p>
    <w:p w14:paraId="46AEA510" w14:textId="77777777" w:rsidR="00963D15" w:rsidRPr="00B2073B" w:rsidRDefault="00963D15" w:rsidP="000F7AD3">
      <w:pPr>
        <w:ind w:right="49"/>
        <w:rPr>
          <w:bCs/>
          <w:i/>
          <w:szCs w:val="28"/>
          <w:lang w:val="es-ES"/>
        </w:rPr>
      </w:pPr>
    </w:p>
    <w:p w14:paraId="34FF37B2" w14:textId="58506C0E" w:rsidR="00963D15" w:rsidRPr="00B2073B" w:rsidRDefault="00963D15" w:rsidP="000F7AD3">
      <w:pPr>
        <w:ind w:left="709"/>
        <w:rPr>
          <w:bCs/>
          <w:iCs/>
          <w:sz w:val="24"/>
          <w:lang w:val="es-ES"/>
        </w:rPr>
      </w:pPr>
      <w:r w:rsidRPr="00B2073B">
        <w:rPr>
          <w:bCs/>
          <w:iCs/>
          <w:sz w:val="24"/>
          <w:lang w:val="es-ES"/>
        </w:rPr>
        <w:t>“(…) busca no dejar que trascienda</w:t>
      </w:r>
      <w:r w:rsidR="00DA53D8" w:rsidRPr="00B2073B">
        <w:rPr>
          <w:bCs/>
          <w:iCs/>
          <w:sz w:val="24"/>
          <w:lang w:val="es-ES"/>
        </w:rPr>
        <w:t>n</w:t>
      </w:r>
      <w:r w:rsidRPr="00B2073B">
        <w:rPr>
          <w:bCs/>
          <w:iCs/>
          <w:sz w:val="24"/>
          <w:lang w:val="es-ES"/>
        </w:rPr>
        <w:t xml:space="preserve"> al conocimiento del público aquellos actos de su existencia que legal y moralmente quiere conservar bajo la absoluta reserva y completo silencio. (…) La intimidad hace parte de la órbita restringida familiar que por el hecho de que solo interesa a quienes integran esta célula social, su conocimiento no importa o está vedado a los demás miembros de la sociedad. La privacidad así concebida está relacionada con la privacidad íntima y por lo tanto no puede ser objeto de la curiosidad ajena, sino que, como un verdadero secreto familiar o personal, se </w:t>
      </w:r>
      <w:r w:rsidRPr="00B2073B">
        <w:rPr>
          <w:bCs/>
          <w:iCs/>
          <w:sz w:val="24"/>
          <w:lang w:val="es-ES"/>
        </w:rPr>
        <w:lastRenderedPageBreak/>
        <w:t>debe cuidar para que no traspase la barrera de la órbita que por seguridad individual o familiar se ha asignado”</w:t>
      </w:r>
      <w:r w:rsidRPr="00B2073B">
        <w:rPr>
          <w:rStyle w:val="Refdenotaalpie"/>
          <w:bCs/>
          <w:iCs/>
          <w:sz w:val="24"/>
          <w:lang w:val="es-ES"/>
        </w:rPr>
        <w:footnoteReference w:id="57"/>
      </w:r>
      <w:r w:rsidRPr="00B2073B">
        <w:rPr>
          <w:bCs/>
          <w:iCs/>
          <w:sz w:val="24"/>
          <w:lang w:val="es-ES"/>
        </w:rPr>
        <w:t>.</w:t>
      </w:r>
    </w:p>
    <w:p w14:paraId="3E087C2F" w14:textId="77777777" w:rsidR="00963D15" w:rsidRPr="00B2073B" w:rsidRDefault="00963D15" w:rsidP="000F7AD3">
      <w:pPr>
        <w:shd w:val="clear" w:color="auto" w:fill="FFFFFF" w:themeFill="background1"/>
        <w:ind w:right="49"/>
        <w:textAlignment w:val="baseline"/>
        <w:rPr>
          <w:szCs w:val="28"/>
          <w:lang w:val="es-ES" w:eastAsia="es-CO"/>
        </w:rPr>
      </w:pPr>
    </w:p>
    <w:p w14:paraId="6690ECB7" w14:textId="77777777" w:rsidR="00963D15" w:rsidRPr="00B2073B" w:rsidRDefault="00963D15" w:rsidP="000F7AD3">
      <w:pPr>
        <w:pStyle w:val="Prrafodelista"/>
        <w:numPr>
          <w:ilvl w:val="0"/>
          <w:numId w:val="12"/>
        </w:numPr>
        <w:spacing w:after="60" w:line="240" w:lineRule="auto"/>
        <w:ind w:left="0" w:right="49" w:firstLine="0"/>
        <w:rPr>
          <w:rFonts w:ascii="Times New Roman" w:eastAsia="Arial Unicode MS" w:hAnsi="Times New Roman" w:cs="Times New Roman"/>
          <w:sz w:val="28"/>
          <w:szCs w:val="28"/>
          <w:bdr w:val="none" w:sz="0" w:space="0" w:color="auto" w:frame="1"/>
          <w:lang w:val="es-ES"/>
        </w:rPr>
      </w:pPr>
      <w:r w:rsidRPr="00B2073B">
        <w:rPr>
          <w:rFonts w:ascii="Times New Roman" w:eastAsia="Arial Unicode MS" w:hAnsi="Times New Roman" w:cs="Times New Roman"/>
          <w:iCs/>
          <w:sz w:val="28"/>
          <w:szCs w:val="28"/>
          <w:bdr w:val="none" w:sz="0" w:space="0" w:color="auto" w:frame="1"/>
          <w:lang w:val="es-ES"/>
        </w:rPr>
        <w:t xml:space="preserve">En su dimensión prevalentemente </w:t>
      </w:r>
      <w:r w:rsidRPr="00B2073B">
        <w:rPr>
          <w:rFonts w:ascii="Times New Roman" w:eastAsia="Arial Unicode MS" w:hAnsi="Times New Roman" w:cs="Times New Roman"/>
          <w:b/>
          <w:bCs/>
          <w:iCs/>
          <w:sz w:val="28"/>
          <w:szCs w:val="28"/>
          <w:bdr w:val="none" w:sz="0" w:space="0" w:color="auto" w:frame="1"/>
          <w:lang w:val="es-ES"/>
        </w:rPr>
        <w:t>individual</w:t>
      </w:r>
      <w:r w:rsidRPr="00B2073B">
        <w:rPr>
          <w:rFonts w:ascii="Times New Roman" w:eastAsia="Arial Unicode MS" w:hAnsi="Times New Roman" w:cs="Times New Roman"/>
          <w:iCs/>
          <w:sz w:val="28"/>
          <w:szCs w:val="28"/>
          <w:bdr w:val="none" w:sz="0" w:space="0" w:color="auto" w:frame="1"/>
          <w:lang w:val="es-ES"/>
        </w:rPr>
        <w:t xml:space="preserve">, el derecho a la intimidad </w:t>
      </w:r>
      <w:r w:rsidRPr="00B2073B">
        <w:rPr>
          <w:rFonts w:ascii="Times New Roman" w:hAnsi="Times New Roman" w:cs="Times New Roman"/>
          <w:sz w:val="28"/>
          <w:szCs w:val="28"/>
          <w:shd w:val="clear" w:color="auto" w:fill="FFFFFF"/>
          <w:lang w:val="es-ES"/>
        </w:rPr>
        <w:t xml:space="preserve">está orientado a garantizarles a las personas una esfera de privacidad en su vida personal y familiar. Esta queda al margen de las intervenciones arbitrarias del Estado o de terceros. En consecuencia, comprende la protección frente a la divulgación no autorizada de los asuntos que conciernen al ámbito de privacidad. </w:t>
      </w:r>
      <w:r w:rsidRPr="00B2073B">
        <w:rPr>
          <w:rFonts w:ascii="Times New Roman" w:hAnsi="Times New Roman" w:cs="Times New Roman"/>
          <w:iCs/>
          <w:sz w:val="28"/>
          <w:szCs w:val="28"/>
          <w:bdr w:val="none" w:sz="0" w:space="0" w:color="auto" w:frame="1"/>
          <w:lang w:val="es-ES"/>
        </w:rPr>
        <w:t xml:space="preserve">Se trata de una facultad para exigirle a los demás </w:t>
      </w:r>
      <w:r w:rsidRPr="00B2073B">
        <w:rPr>
          <w:rFonts w:ascii="Times New Roman" w:eastAsia="Arial Unicode MS" w:hAnsi="Times New Roman" w:cs="Times New Roman"/>
          <w:sz w:val="28"/>
          <w:szCs w:val="28"/>
          <w:bdr w:val="none" w:sz="0" w:space="0" w:color="auto" w:frame="1"/>
          <w:lang w:val="es-ES"/>
        </w:rPr>
        <w:t xml:space="preserve">el respeto pleno por </w:t>
      </w:r>
      <w:r w:rsidRPr="00B2073B">
        <w:rPr>
          <w:rFonts w:ascii="Times New Roman" w:eastAsia="Arial Unicode MS" w:hAnsi="Times New Roman" w:cs="Times New Roman"/>
          <w:iCs/>
          <w:sz w:val="28"/>
          <w:szCs w:val="28"/>
          <w:bdr w:val="none" w:sz="0" w:space="0" w:color="auto" w:frame="1"/>
          <w:lang w:val="es-ES"/>
        </w:rPr>
        <w:t>un ámbito exclusivo que solamente incumbe al individuo. Ese espacio opera como un resguardo de las posesiones privadas, de los propios gustos y de las conductas o actitudes personalísimas que una persona no está dispuesta a exhibir</w:t>
      </w:r>
      <w:r w:rsidRPr="00B2073B">
        <w:rPr>
          <w:rFonts w:ascii="Times New Roman" w:eastAsia="Arial Unicode MS" w:hAnsi="Times New Roman" w:cs="Times New Roman"/>
          <w:iCs/>
          <w:sz w:val="28"/>
          <w:szCs w:val="28"/>
          <w:bdr w:val="none" w:sz="0" w:space="0" w:color="auto" w:frame="1"/>
          <w:vertAlign w:val="superscript"/>
          <w:lang w:val="es-ES"/>
        </w:rPr>
        <w:footnoteReference w:id="58"/>
      </w:r>
      <w:r w:rsidRPr="00B2073B">
        <w:rPr>
          <w:rFonts w:ascii="Times New Roman" w:eastAsia="Arial Unicode MS" w:hAnsi="Times New Roman" w:cs="Times New Roman"/>
          <w:iCs/>
          <w:sz w:val="28"/>
          <w:szCs w:val="28"/>
          <w:bdr w:val="none" w:sz="0" w:space="0" w:color="auto" w:frame="1"/>
          <w:lang w:val="es-ES"/>
        </w:rPr>
        <w:t xml:space="preserve">. La Sala Plena de la Corte Constitucional ha indicado que </w:t>
      </w:r>
      <w:r w:rsidRPr="00B2073B">
        <w:rPr>
          <w:rFonts w:ascii="Times New Roman" w:eastAsia="Arial Unicode MS" w:hAnsi="Times New Roman" w:cs="Times New Roman"/>
          <w:sz w:val="28"/>
          <w:szCs w:val="28"/>
          <w:bdr w:val="none" w:sz="0" w:space="0" w:color="auto" w:frame="1"/>
          <w:lang w:val="es-ES"/>
        </w:rPr>
        <w:t>el derecho a la intimidad le confiere a cada persona la legitimación exclusiva para permitir la divulgación de datos concernientes a su vida privada</w:t>
      </w:r>
      <w:r w:rsidRPr="00B2073B">
        <w:rPr>
          <w:rFonts w:ascii="Times New Roman" w:eastAsia="Arial Unicode MS" w:hAnsi="Times New Roman" w:cs="Times New Roman"/>
          <w:sz w:val="28"/>
          <w:szCs w:val="28"/>
          <w:bdr w:val="none" w:sz="0" w:space="0" w:color="auto" w:frame="1"/>
          <w:vertAlign w:val="superscript"/>
          <w:lang w:val="es-ES"/>
        </w:rPr>
        <w:footnoteReference w:id="59"/>
      </w:r>
      <w:r w:rsidRPr="00B2073B">
        <w:rPr>
          <w:rFonts w:ascii="Times New Roman" w:eastAsia="Arial Unicode MS" w:hAnsi="Times New Roman" w:cs="Times New Roman"/>
          <w:sz w:val="28"/>
          <w:szCs w:val="28"/>
          <w:bdr w:val="none" w:sz="0" w:space="0" w:color="auto" w:frame="1"/>
          <w:lang w:val="es-ES"/>
        </w:rPr>
        <w:t>.</w:t>
      </w:r>
    </w:p>
    <w:p w14:paraId="60D619EC" w14:textId="77777777" w:rsidR="00963D15" w:rsidRPr="00B2073B" w:rsidRDefault="00963D15" w:rsidP="000F7AD3">
      <w:pPr>
        <w:pStyle w:val="Prrafodelista"/>
        <w:spacing w:line="240" w:lineRule="auto"/>
        <w:ind w:left="0" w:right="49"/>
        <w:rPr>
          <w:rFonts w:ascii="Times New Roman" w:hAnsi="Times New Roman" w:cs="Times New Roman"/>
          <w:sz w:val="28"/>
          <w:szCs w:val="28"/>
          <w:shd w:val="clear" w:color="auto" w:fill="FFFFFF"/>
          <w:lang w:val="es-ES"/>
        </w:rPr>
      </w:pPr>
    </w:p>
    <w:p w14:paraId="10AD4CBA" w14:textId="7777777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sz w:val="28"/>
          <w:szCs w:val="28"/>
          <w:lang w:val="es-ES" w:eastAsia="es-CO"/>
        </w:rPr>
        <w:t xml:space="preserve">Esa primera dimensión del derecho a la intimidad se vulnera cuando ocurren algunas de las siguientes conductas: </w:t>
      </w:r>
      <w:r w:rsidRPr="00B2073B">
        <w:rPr>
          <w:rFonts w:ascii="Times New Roman" w:hAnsi="Times New Roman" w:cs="Times New Roman"/>
          <w:iCs/>
          <w:sz w:val="28"/>
          <w:szCs w:val="28"/>
          <w:lang w:val="es-ES" w:eastAsia="es-CO"/>
        </w:rPr>
        <w:t xml:space="preserve">i) la intromisión material en los aspectos de la vida que la persona se ha reservado con independencia de que lo encontrado sea publicado; </w:t>
      </w:r>
      <w:proofErr w:type="spellStart"/>
      <w:r w:rsidRPr="00B2073B">
        <w:rPr>
          <w:rFonts w:ascii="Times New Roman" w:hAnsi="Times New Roman" w:cs="Times New Roman"/>
          <w:iCs/>
          <w:sz w:val="28"/>
          <w:szCs w:val="28"/>
          <w:lang w:val="es-ES" w:eastAsia="es-CO"/>
        </w:rPr>
        <w:t>ii</w:t>
      </w:r>
      <w:proofErr w:type="spellEnd"/>
      <w:r w:rsidRPr="00B2073B">
        <w:rPr>
          <w:rFonts w:ascii="Times New Roman" w:hAnsi="Times New Roman" w:cs="Times New Roman"/>
          <w:iCs/>
          <w:sz w:val="28"/>
          <w:szCs w:val="28"/>
          <w:lang w:val="es-ES" w:eastAsia="es-CO"/>
        </w:rPr>
        <w:t xml:space="preserve">) la divulgación de hechos privados, es decir, de información verídica, pero no susceptible de ser divulgada y </w:t>
      </w:r>
      <w:proofErr w:type="spellStart"/>
      <w:r w:rsidRPr="00B2073B">
        <w:rPr>
          <w:rFonts w:ascii="Times New Roman" w:hAnsi="Times New Roman" w:cs="Times New Roman"/>
          <w:iCs/>
          <w:sz w:val="28"/>
          <w:szCs w:val="28"/>
          <w:lang w:val="es-ES" w:eastAsia="es-CO"/>
        </w:rPr>
        <w:t>iii</w:t>
      </w:r>
      <w:proofErr w:type="spellEnd"/>
      <w:r w:rsidRPr="00B2073B">
        <w:rPr>
          <w:rFonts w:ascii="Times New Roman" w:hAnsi="Times New Roman" w:cs="Times New Roman"/>
          <w:iCs/>
          <w:sz w:val="28"/>
          <w:szCs w:val="28"/>
          <w:lang w:val="es-ES" w:eastAsia="es-CO"/>
        </w:rPr>
        <w:t xml:space="preserve">) la presentación falsa de aparentes hechos íntimos que no corresponden a la realidad. De manera que la jurisprudencia constitucional ha incorporado tres de los cuatro criterios previamente mencionados: </w:t>
      </w:r>
      <w:r w:rsidRPr="00B2073B">
        <w:rPr>
          <w:rFonts w:ascii="Times New Roman" w:hAnsi="Times New Roman" w:cs="Times New Roman"/>
          <w:i/>
          <w:iCs/>
          <w:sz w:val="28"/>
          <w:szCs w:val="28"/>
          <w:lang w:val="es-ES"/>
        </w:rPr>
        <w:t>intrusión</w:t>
      </w:r>
      <w:r w:rsidRPr="00B2073B">
        <w:rPr>
          <w:rFonts w:ascii="Times New Roman" w:hAnsi="Times New Roman" w:cs="Times New Roman"/>
          <w:sz w:val="28"/>
          <w:szCs w:val="28"/>
          <w:lang w:val="es-ES"/>
        </w:rPr>
        <w:t>,</w:t>
      </w:r>
      <w:r w:rsidRPr="00B2073B">
        <w:rPr>
          <w:rFonts w:ascii="Times New Roman" w:hAnsi="Times New Roman" w:cs="Times New Roman"/>
          <w:i/>
          <w:iCs/>
          <w:sz w:val="28"/>
          <w:szCs w:val="28"/>
          <w:lang w:val="es-ES"/>
        </w:rPr>
        <w:t xml:space="preserve"> hechos privados</w:t>
      </w:r>
      <w:r w:rsidRPr="00B2073B">
        <w:rPr>
          <w:rFonts w:ascii="Times New Roman" w:hAnsi="Times New Roman" w:cs="Times New Roman"/>
          <w:sz w:val="28"/>
          <w:szCs w:val="28"/>
          <w:lang w:val="es-ES"/>
        </w:rPr>
        <w:t xml:space="preserve"> e </w:t>
      </w:r>
      <w:r w:rsidRPr="00B2073B">
        <w:rPr>
          <w:rFonts w:ascii="Times New Roman" w:hAnsi="Times New Roman" w:cs="Times New Roman"/>
          <w:i/>
          <w:iCs/>
          <w:sz w:val="28"/>
          <w:szCs w:val="28"/>
          <w:lang w:val="es-ES"/>
        </w:rPr>
        <w:t>iluminación falsa</w:t>
      </w:r>
      <w:r w:rsidRPr="00B2073B">
        <w:rPr>
          <w:rFonts w:ascii="Times New Roman" w:hAnsi="Times New Roman" w:cs="Times New Roman"/>
          <w:sz w:val="28"/>
          <w:szCs w:val="28"/>
          <w:vertAlign w:val="superscript"/>
          <w:lang w:val="es-ES"/>
        </w:rPr>
        <w:footnoteReference w:id="60"/>
      </w:r>
      <w:r w:rsidRPr="00B2073B">
        <w:rPr>
          <w:rFonts w:ascii="Times New Roman" w:hAnsi="Times New Roman" w:cs="Times New Roman"/>
          <w:sz w:val="28"/>
          <w:szCs w:val="28"/>
          <w:lang w:val="es-ES"/>
        </w:rPr>
        <w:t>.</w:t>
      </w:r>
    </w:p>
    <w:p w14:paraId="636534D0" w14:textId="77777777" w:rsidR="00963D15" w:rsidRPr="00B2073B" w:rsidRDefault="00963D15" w:rsidP="000F7AD3">
      <w:pPr>
        <w:pStyle w:val="Prrafodelista"/>
        <w:spacing w:line="240" w:lineRule="auto"/>
        <w:ind w:left="0" w:right="49"/>
        <w:rPr>
          <w:rFonts w:ascii="Times New Roman" w:hAnsi="Times New Roman" w:cs="Times New Roman"/>
          <w:bCs/>
          <w:sz w:val="28"/>
          <w:szCs w:val="28"/>
          <w:lang w:val="es-ES"/>
        </w:rPr>
      </w:pPr>
    </w:p>
    <w:p w14:paraId="3CA80713" w14:textId="7777777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sz w:val="28"/>
          <w:szCs w:val="28"/>
          <w:lang w:val="es-ES" w:eastAsia="es-CO"/>
        </w:rPr>
        <w:t xml:space="preserve">La jurisprudencia constitucional también se ha referido a una dimensión </w:t>
      </w:r>
      <w:r w:rsidRPr="00B2073B">
        <w:rPr>
          <w:rFonts w:ascii="Times New Roman" w:hAnsi="Times New Roman" w:cs="Times New Roman"/>
          <w:b/>
          <w:bCs/>
          <w:sz w:val="28"/>
          <w:szCs w:val="28"/>
          <w:lang w:val="es-ES" w:eastAsia="es-CO"/>
        </w:rPr>
        <w:t>relacional</w:t>
      </w:r>
      <w:r w:rsidRPr="00B2073B">
        <w:rPr>
          <w:rFonts w:ascii="Times New Roman" w:hAnsi="Times New Roman" w:cs="Times New Roman"/>
          <w:sz w:val="28"/>
          <w:szCs w:val="28"/>
          <w:lang w:val="es-ES" w:eastAsia="es-CO"/>
        </w:rPr>
        <w:t xml:space="preserve"> o de proyección social del derecho a la intimidad. </w:t>
      </w:r>
      <w:r w:rsidRPr="00B2073B">
        <w:rPr>
          <w:rFonts w:ascii="Times New Roman" w:hAnsi="Times New Roman" w:cs="Times New Roman"/>
          <w:sz w:val="28"/>
          <w:szCs w:val="28"/>
          <w:lang w:val="es-ES"/>
        </w:rPr>
        <w:t xml:space="preserve">Este segundo contenido: </w:t>
      </w:r>
      <w:r w:rsidRPr="00B2073B">
        <w:rPr>
          <w:rFonts w:ascii="Times New Roman" w:hAnsi="Times New Roman" w:cs="Times New Roman"/>
          <w:iCs/>
          <w:sz w:val="28"/>
          <w:szCs w:val="28"/>
          <w:lang w:val="es-ES"/>
        </w:rPr>
        <w:t>“supone la existencia y goce de una órbita reservada para cada persona, exenta del poder de intervención del Estado o de las intromisiones arbitrarias de la sociedad, que le permita a dicho individuo el pleno desarrollo de su vida personal, espiritual y cultural”</w:t>
      </w:r>
      <w:r w:rsidRPr="00B2073B">
        <w:rPr>
          <w:rFonts w:ascii="Times New Roman" w:hAnsi="Times New Roman" w:cs="Times New Roman"/>
          <w:iCs/>
          <w:sz w:val="28"/>
          <w:szCs w:val="28"/>
          <w:vertAlign w:val="superscript"/>
          <w:lang w:val="es-ES"/>
        </w:rPr>
        <w:footnoteReference w:id="61"/>
      </w:r>
      <w:r w:rsidRPr="00B2073B">
        <w:rPr>
          <w:rFonts w:ascii="Times New Roman" w:hAnsi="Times New Roman" w:cs="Times New Roman"/>
          <w:iCs/>
          <w:sz w:val="28"/>
          <w:szCs w:val="28"/>
          <w:lang w:val="es-ES"/>
        </w:rPr>
        <w:t xml:space="preserve">. </w:t>
      </w:r>
      <w:r w:rsidRPr="00B2073B">
        <w:rPr>
          <w:rFonts w:ascii="Times New Roman" w:eastAsia="Arial Unicode MS" w:hAnsi="Times New Roman" w:cs="Times New Roman"/>
          <w:sz w:val="28"/>
          <w:szCs w:val="28"/>
          <w:bdr w:val="none" w:sz="0" w:space="0" w:color="auto" w:frame="1"/>
          <w:lang w:val="es-ES"/>
        </w:rPr>
        <w:t>Eso significa que el derecho a la intimidad les permite a las personas manejar su propia existencia como lo consideren y con el mínimo de injerencias exteriores.</w:t>
      </w:r>
    </w:p>
    <w:p w14:paraId="152432E1" w14:textId="77777777" w:rsidR="00963D15" w:rsidRPr="00B2073B" w:rsidRDefault="00963D15" w:rsidP="000F7AD3">
      <w:pPr>
        <w:pStyle w:val="Prrafodelista"/>
        <w:spacing w:line="240" w:lineRule="auto"/>
        <w:ind w:left="0" w:right="49"/>
        <w:rPr>
          <w:rFonts w:ascii="Times New Roman" w:hAnsi="Times New Roman" w:cs="Times New Roman"/>
          <w:bCs/>
          <w:sz w:val="28"/>
          <w:szCs w:val="28"/>
          <w:lang w:val="es-ES"/>
        </w:rPr>
      </w:pPr>
    </w:p>
    <w:p w14:paraId="28C0A673" w14:textId="7777777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La Corte ha considerado que el derecho a la intimidad se presenta en distintos grados o entornos (</w:t>
      </w:r>
      <w:r w:rsidRPr="00B2073B">
        <w:rPr>
          <w:rFonts w:ascii="Times New Roman" w:hAnsi="Times New Roman" w:cs="Times New Roman"/>
          <w:sz w:val="28"/>
          <w:szCs w:val="28"/>
          <w:shd w:val="clear" w:color="auto" w:fill="FFFFFF"/>
          <w:lang w:val="es-ES"/>
        </w:rPr>
        <w:t>personal, familiar y social</w:t>
      </w:r>
      <w:r w:rsidRPr="00B2073B">
        <w:rPr>
          <w:rFonts w:ascii="Times New Roman" w:hAnsi="Times New Roman" w:cs="Times New Roman"/>
          <w:sz w:val="28"/>
          <w:szCs w:val="28"/>
          <w:vertAlign w:val="superscript"/>
          <w:lang w:val="es-ES"/>
        </w:rPr>
        <w:footnoteReference w:id="62"/>
      </w:r>
      <w:r w:rsidRPr="00B2073B">
        <w:rPr>
          <w:rFonts w:ascii="Times New Roman" w:hAnsi="Times New Roman" w:cs="Times New Roman"/>
          <w:sz w:val="28"/>
          <w:szCs w:val="28"/>
          <w:shd w:val="clear" w:color="auto" w:fill="FFFFFF"/>
          <w:lang w:val="es-ES"/>
        </w:rPr>
        <w:t>)</w:t>
      </w:r>
      <w:r w:rsidRPr="00B2073B">
        <w:rPr>
          <w:rFonts w:ascii="Times New Roman" w:hAnsi="Times New Roman" w:cs="Times New Roman"/>
          <w:sz w:val="28"/>
          <w:szCs w:val="28"/>
          <w:lang w:val="es-ES"/>
        </w:rPr>
        <w:t xml:space="preserve">. Por lo tanto, </w:t>
      </w:r>
      <w:r w:rsidRPr="00B2073B">
        <w:rPr>
          <w:rFonts w:ascii="Times New Roman" w:eastAsia="Arial Unicode MS" w:hAnsi="Times New Roman" w:cs="Times New Roman"/>
          <w:sz w:val="28"/>
          <w:szCs w:val="28"/>
          <w:bdr w:val="none" w:sz="0" w:space="0" w:color="auto" w:frame="1"/>
          <w:lang w:val="es-ES"/>
        </w:rPr>
        <w:t>la Corte ha distinguido varios ámbitos que cuentan con un amparo reforzado.</w:t>
      </w:r>
      <w:r w:rsidRPr="00B2073B">
        <w:rPr>
          <w:rFonts w:ascii="Times New Roman" w:hAnsi="Times New Roman" w:cs="Times New Roman"/>
          <w:sz w:val="28"/>
          <w:szCs w:val="28"/>
          <w:lang w:val="es-ES"/>
        </w:rPr>
        <w:t xml:space="preserve"> En el nivel de mayor protección </w:t>
      </w:r>
      <w:r w:rsidRPr="00B2073B">
        <w:rPr>
          <w:rFonts w:ascii="Times New Roman" w:eastAsia="Arial Unicode MS" w:hAnsi="Times New Roman" w:cs="Times New Roman"/>
          <w:sz w:val="28"/>
          <w:szCs w:val="28"/>
          <w:bdr w:val="none" w:sz="0" w:space="0" w:color="auto" w:frame="1"/>
          <w:lang w:val="es-ES"/>
        </w:rPr>
        <w:t>se encuentra la esfera más íntima que corresponde a los pensamientos o sentimientos más personales que el individuo solo expresa a través de medios muy confidenciales (i.e. cartas o diarios estrictamente privados). Dentro de este contorno, la garantía de la intimidad es casi absoluta porque solo las situaciones o intereses excepcionalmente importantes justifican una intromisión.</w:t>
      </w:r>
    </w:p>
    <w:p w14:paraId="01BE52E9" w14:textId="77777777" w:rsidR="00963D15" w:rsidRPr="00B2073B" w:rsidRDefault="00963D15" w:rsidP="000F7AD3">
      <w:pPr>
        <w:pStyle w:val="Prrafodelista"/>
        <w:spacing w:line="240" w:lineRule="auto"/>
        <w:ind w:left="0" w:right="49"/>
        <w:rPr>
          <w:rFonts w:ascii="Times New Roman" w:hAnsi="Times New Roman" w:cs="Times New Roman"/>
          <w:bCs/>
          <w:sz w:val="28"/>
          <w:szCs w:val="28"/>
          <w:lang w:val="es-ES"/>
        </w:rPr>
      </w:pPr>
    </w:p>
    <w:p w14:paraId="7D7F72E8" w14:textId="6C2126FA"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eastAsia="Arial Unicode MS" w:hAnsi="Times New Roman" w:cs="Times New Roman"/>
          <w:sz w:val="28"/>
          <w:szCs w:val="28"/>
          <w:bdr w:val="none" w:sz="0" w:space="0" w:color="auto" w:frame="1"/>
          <w:lang w:val="es-ES"/>
        </w:rPr>
        <w:lastRenderedPageBreak/>
        <w:t>En el segundo nivel se encuentra la esfera privada en sentido amplio. Esta corresponde a la vida en ambientes usualmente considerados reservados (i.e. el domicilio o el espacio familiar). Allí también hay una intensa protección constitucional, pero con mayores posibilidades de injerencia ajena legítima. El tercer nivel corresponde a la esfera social. Esta es relativa a las características propias de una persona en sus relaciones de trabajo o más públicas. En este espacio, la protección constitucional a la intimidad es mucho menor pero no inexistente.</w:t>
      </w:r>
    </w:p>
    <w:p w14:paraId="1D682C51" w14:textId="77777777" w:rsidR="00963D15" w:rsidRPr="00B2073B" w:rsidRDefault="00963D15" w:rsidP="000F7AD3">
      <w:pPr>
        <w:pStyle w:val="Prrafodelista"/>
        <w:spacing w:line="240" w:lineRule="auto"/>
        <w:ind w:left="0" w:right="49"/>
        <w:rPr>
          <w:rFonts w:ascii="Times New Roman" w:hAnsi="Times New Roman" w:cs="Times New Roman"/>
          <w:bCs/>
          <w:sz w:val="28"/>
          <w:szCs w:val="28"/>
          <w:lang w:val="es-ES"/>
        </w:rPr>
      </w:pPr>
    </w:p>
    <w:p w14:paraId="4078D78C" w14:textId="74E3A9A9"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En las Sentencias C-602 de 2016, T-574 de 2017 y C-094 de 2020 se sintetizaron las diferentes posiciones y relaciones que se pueden adscribir al derecho a la intimidad. Por una parte, ese derecho le confiere a su titular una </w:t>
      </w:r>
      <w:r w:rsidRPr="00B2073B">
        <w:rPr>
          <w:rFonts w:ascii="Times New Roman" w:hAnsi="Times New Roman" w:cs="Times New Roman"/>
          <w:b/>
          <w:bCs/>
          <w:sz w:val="28"/>
          <w:szCs w:val="28"/>
          <w:lang w:val="es-ES"/>
        </w:rPr>
        <w:t>facultad</w:t>
      </w:r>
      <w:r w:rsidRPr="00B2073B">
        <w:rPr>
          <w:rFonts w:ascii="Times New Roman" w:hAnsi="Times New Roman" w:cs="Times New Roman"/>
          <w:sz w:val="28"/>
          <w:szCs w:val="28"/>
          <w:lang w:val="es-ES"/>
        </w:rPr>
        <w:t>. Esta le permite oponerse (cuando no existe justificación suficiente) a: la intromisión en la órbita que se ha reservado para sí o su familia</w:t>
      </w:r>
      <w:r w:rsidR="009D0316" w:rsidRPr="00B2073B">
        <w:rPr>
          <w:rFonts w:ascii="Times New Roman" w:hAnsi="Times New Roman" w:cs="Times New Roman"/>
          <w:sz w:val="28"/>
          <w:szCs w:val="28"/>
          <w:lang w:val="es-ES"/>
        </w:rPr>
        <w:t xml:space="preserve"> y</w:t>
      </w:r>
      <w:r w:rsidRPr="00B2073B">
        <w:rPr>
          <w:rFonts w:ascii="Times New Roman" w:hAnsi="Times New Roman" w:cs="Times New Roman"/>
          <w:sz w:val="28"/>
          <w:szCs w:val="28"/>
          <w:lang w:val="es-ES"/>
        </w:rPr>
        <w:t xml:space="preserve"> la divulgación de los hechos privados o resistir a las restricciones a su libertad para tomar las decisiones sobre los asuntos que solo le conciernen a la persona.</w:t>
      </w:r>
    </w:p>
    <w:p w14:paraId="76F1F192" w14:textId="77777777" w:rsidR="00963D15" w:rsidRPr="00B2073B" w:rsidRDefault="00963D15" w:rsidP="000F7AD3">
      <w:pPr>
        <w:pStyle w:val="Prrafodelista"/>
        <w:spacing w:line="240" w:lineRule="auto"/>
        <w:rPr>
          <w:rFonts w:ascii="Times New Roman" w:hAnsi="Times New Roman" w:cs="Times New Roman"/>
          <w:sz w:val="28"/>
          <w:szCs w:val="28"/>
          <w:lang w:val="es-ES"/>
        </w:rPr>
      </w:pPr>
    </w:p>
    <w:p w14:paraId="3ACD5477" w14:textId="2E5C1FF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En segundo lugar, del derecho a la intimidad se deriva una </w:t>
      </w:r>
      <w:r w:rsidRPr="00B2073B">
        <w:rPr>
          <w:rFonts w:ascii="Times New Roman" w:hAnsi="Times New Roman" w:cs="Times New Roman"/>
          <w:b/>
          <w:bCs/>
          <w:sz w:val="28"/>
          <w:szCs w:val="28"/>
          <w:lang w:val="es-ES"/>
        </w:rPr>
        <w:t>prohibición</w:t>
      </w:r>
      <w:r w:rsidRPr="00B2073B">
        <w:rPr>
          <w:rFonts w:ascii="Times New Roman" w:hAnsi="Times New Roman" w:cs="Times New Roman"/>
          <w:sz w:val="28"/>
          <w:szCs w:val="28"/>
          <w:lang w:val="es-ES"/>
        </w:rPr>
        <w:t xml:space="preserve"> o un deber de abstención tanto para las autoridades como para los particulares. Unas y otr</w:t>
      </w:r>
      <w:r w:rsidR="00D92FE4" w:rsidRPr="00B2073B">
        <w:rPr>
          <w:rFonts w:ascii="Times New Roman" w:hAnsi="Times New Roman" w:cs="Times New Roman"/>
          <w:sz w:val="28"/>
          <w:szCs w:val="28"/>
          <w:lang w:val="es-ES"/>
        </w:rPr>
        <w:t>o</w:t>
      </w:r>
      <w:r w:rsidRPr="00B2073B">
        <w:rPr>
          <w:rFonts w:ascii="Times New Roman" w:hAnsi="Times New Roman" w:cs="Times New Roman"/>
          <w:sz w:val="28"/>
          <w:szCs w:val="28"/>
          <w:lang w:val="es-ES"/>
        </w:rPr>
        <w:t xml:space="preserve">s se deben abstener de ejecutar actos que impliquen: la intromisión injustificada en dicha órbita; la divulgación de los hechos privados o la restricción injustificada de la libertad de elegir sobre asuntos que solo le conciernen a la persona o a su familia. En tercer lugar, el derecho a la intimidad les impone a las autoridades el deber positivo u </w:t>
      </w:r>
      <w:r w:rsidRPr="00B2073B">
        <w:rPr>
          <w:rFonts w:ascii="Times New Roman" w:hAnsi="Times New Roman" w:cs="Times New Roman"/>
          <w:b/>
          <w:bCs/>
          <w:sz w:val="28"/>
          <w:szCs w:val="28"/>
          <w:lang w:val="es-ES"/>
        </w:rPr>
        <w:t>obligación</w:t>
      </w:r>
      <w:r w:rsidRPr="00B2073B">
        <w:rPr>
          <w:rFonts w:ascii="Times New Roman" w:hAnsi="Times New Roman" w:cs="Times New Roman"/>
          <w:sz w:val="28"/>
          <w:szCs w:val="28"/>
          <w:lang w:val="es-ES"/>
        </w:rPr>
        <w:t xml:space="preserve"> de adoptar todas las medidas normativas, judiciales y administrativas para asegurar el respeto de las diferentes dimensiones del derecho</w:t>
      </w:r>
      <w:r w:rsidRPr="00B2073B">
        <w:rPr>
          <w:rFonts w:ascii="Times New Roman" w:hAnsi="Times New Roman" w:cs="Times New Roman"/>
          <w:sz w:val="28"/>
          <w:szCs w:val="28"/>
          <w:vertAlign w:val="superscript"/>
          <w:lang w:val="es-ES"/>
        </w:rPr>
        <w:footnoteReference w:id="63"/>
      </w:r>
      <w:r w:rsidRPr="00B2073B">
        <w:rPr>
          <w:rFonts w:ascii="Times New Roman" w:hAnsi="Times New Roman" w:cs="Times New Roman"/>
          <w:sz w:val="28"/>
          <w:szCs w:val="28"/>
          <w:lang w:val="es-ES"/>
        </w:rPr>
        <w:t>.</w:t>
      </w:r>
    </w:p>
    <w:p w14:paraId="722E3EC1" w14:textId="77777777" w:rsidR="00963D15" w:rsidRPr="00B2073B" w:rsidRDefault="00963D15" w:rsidP="000F7AD3">
      <w:pPr>
        <w:pStyle w:val="Prrafodelista"/>
        <w:spacing w:line="240" w:lineRule="auto"/>
        <w:ind w:left="0" w:right="49"/>
        <w:rPr>
          <w:rFonts w:ascii="Times New Roman" w:hAnsi="Times New Roman" w:cs="Times New Roman"/>
          <w:bCs/>
          <w:sz w:val="28"/>
          <w:szCs w:val="28"/>
          <w:lang w:val="es-ES"/>
        </w:rPr>
      </w:pPr>
    </w:p>
    <w:p w14:paraId="732A7709" w14:textId="2BF83C86"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Desde luego, el derecho a la intimidad puede ser objeto de limitaciones si estas se encuentran debidamente justificadas. Cuando exista autorización del titular o una orden </w:t>
      </w:r>
      <w:r w:rsidR="00D92FE4" w:rsidRPr="00B2073B">
        <w:rPr>
          <w:rFonts w:ascii="Times New Roman" w:hAnsi="Times New Roman" w:cs="Times New Roman"/>
          <w:sz w:val="28"/>
          <w:szCs w:val="28"/>
          <w:lang w:val="es-ES"/>
        </w:rPr>
        <w:t>proferida</w:t>
      </w:r>
      <w:r w:rsidRPr="00B2073B">
        <w:rPr>
          <w:rFonts w:ascii="Times New Roman" w:hAnsi="Times New Roman" w:cs="Times New Roman"/>
          <w:sz w:val="28"/>
          <w:szCs w:val="28"/>
          <w:lang w:val="es-ES"/>
        </w:rPr>
        <w:t xml:space="preserve"> por una autoridad competente y en ejercicio de sus funciones, los terceros pueden conocer asuntos que, en principio, estarían comprendidos por su ámbito de protección</w:t>
      </w:r>
      <w:r w:rsidRPr="00B2073B">
        <w:rPr>
          <w:rStyle w:val="Refdenotaalpie"/>
          <w:rFonts w:ascii="Times New Roman" w:hAnsi="Times New Roman"/>
          <w:sz w:val="28"/>
          <w:szCs w:val="28"/>
          <w:lang w:val="es-ES"/>
        </w:rPr>
        <w:footnoteReference w:id="64"/>
      </w:r>
      <w:r w:rsidRPr="00B2073B">
        <w:rPr>
          <w:rFonts w:ascii="Times New Roman" w:hAnsi="Times New Roman" w:cs="Times New Roman"/>
          <w:sz w:val="28"/>
          <w:szCs w:val="28"/>
          <w:lang w:val="es-ES"/>
        </w:rPr>
        <w:t>. En otras palabras, el derecho a la intimidad puede ser: “susceptible de limitación por razones legítimas y debidamente justificadas constitucionalmente”</w:t>
      </w:r>
      <w:r w:rsidRPr="00B2073B">
        <w:rPr>
          <w:rFonts w:ascii="Times New Roman" w:hAnsi="Times New Roman" w:cs="Times New Roman"/>
          <w:sz w:val="28"/>
          <w:szCs w:val="28"/>
          <w:vertAlign w:val="superscript"/>
          <w:lang w:val="es-ES"/>
        </w:rPr>
        <w:footnoteReference w:id="65"/>
      </w:r>
      <w:r w:rsidRPr="00B2073B">
        <w:rPr>
          <w:rFonts w:ascii="Times New Roman" w:hAnsi="Times New Roman" w:cs="Times New Roman"/>
          <w:sz w:val="28"/>
          <w:szCs w:val="28"/>
          <w:lang w:val="es-ES"/>
        </w:rPr>
        <w:t>.</w:t>
      </w:r>
    </w:p>
    <w:p w14:paraId="3F25771A" w14:textId="77777777" w:rsidR="00963D15" w:rsidRPr="00B2073B" w:rsidRDefault="00963D15" w:rsidP="000F7AD3">
      <w:pPr>
        <w:pStyle w:val="Prrafodelista"/>
        <w:spacing w:line="240" w:lineRule="auto"/>
        <w:ind w:left="0" w:right="49"/>
        <w:rPr>
          <w:rFonts w:ascii="Times New Roman" w:hAnsi="Times New Roman" w:cs="Times New Roman"/>
          <w:bCs/>
          <w:sz w:val="28"/>
          <w:szCs w:val="28"/>
          <w:lang w:val="es-ES"/>
        </w:rPr>
      </w:pPr>
    </w:p>
    <w:p w14:paraId="1B56EA67" w14:textId="6A9D5951"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Finalmente, el derecho a la intimidad está sustentado en cinco principios que aseguran </w:t>
      </w:r>
      <w:r w:rsidRPr="00B2073B">
        <w:rPr>
          <w:rFonts w:ascii="Times New Roman" w:hAnsi="Times New Roman" w:cs="Times New Roman"/>
          <w:sz w:val="28"/>
          <w:szCs w:val="28"/>
          <w:shd w:val="clear" w:color="auto" w:fill="FFFFFF"/>
          <w:lang w:val="es-ES"/>
        </w:rPr>
        <w:t xml:space="preserve">la inmunidad del individuo frente a la injerencia de los demás y que lo conectan con el </w:t>
      </w:r>
      <w:r w:rsidRPr="00B2073B">
        <w:rPr>
          <w:rFonts w:ascii="Times New Roman" w:hAnsi="Times New Roman" w:cs="Times New Roman"/>
          <w:i/>
          <w:iCs/>
          <w:sz w:val="28"/>
          <w:szCs w:val="28"/>
          <w:shd w:val="clear" w:color="auto" w:fill="FFFFFF"/>
          <w:lang w:val="es-ES"/>
        </w:rPr>
        <w:t>habeas data</w:t>
      </w:r>
      <w:r w:rsidRPr="00B2073B">
        <w:rPr>
          <w:rFonts w:ascii="Times New Roman" w:hAnsi="Times New Roman" w:cs="Times New Roman"/>
          <w:sz w:val="28"/>
          <w:szCs w:val="28"/>
          <w:shd w:val="clear" w:color="auto" w:fill="FFFFFF"/>
          <w:lang w:val="es-ES"/>
        </w:rPr>
        <w:t xml:space="preserve">. Por una parte, </w:t>
      </w:r>
      <w:r w:rsidRPr="00B2073B">
        <w:rPr>
          <w:rFonts w:ascii="Times New Roman" w:hAnsi="Times New Roman" w:cs="Times New Roman"/>
          <w:sz w:val="28"/>
          <w:szCs w:val="28"/>
          <w:lang w:val="es-ES"/>
        </w:rPr>
        <w:t xml:space="preserve">el principio de </w:t>
      </w:r>
      <w:r w:rsidRPr="00B2073B">
        <w:rPr>
          <w:rFonts w:ascii="Times New Roman" w:hAnsi="Times New Roman" w:cs="Times New Roman"/>
          <w:i/>
          <w:iCs/>
          <w:sz w:val="28"/>
          <w:szCs w:val="28"/>
          <w:lang w:val="es-ES"/>
        </w:rPr>
        <w:t>libertad</w:t>
      </w:r>
      <w:r w:rsidRPr="00B2073B">
        <w:rPr>
          <w:rFonts w:ascii="Times New Roman" w:hAnsi="Times New Roman" w:cs="Times New Roman"/>
          <w:sz w:val="28"/>
          <w:szCs w:val="28"/>
          <w:lang w:val="es-ES"/>
        </w:rPr>
        <w:t>. Según este, el registro o divulgación de los datos personales de una persona requiere de su consentimiento libre, previo, expreso o tácito o que el ordenamiento jurídico</w:t>
      </w:r>
      <w:r w:rsidR="00D92FE4" w:rsidRPr="00B2073B">
        <w:rPr>
          <w:rFonts w:ascii="Times New Roman" w:hAnsi="Times New Roman" w:cs="Times New Roman"/>
          <w:sz w:val="28"/>
          <w:szCs w:val="28"/>
          <w:lang w:val="es-ES"/>
        </w:rPr>
        <w:t xml:space="preserve"> le</w:t>
      </w:r>
      <w:r w:rsidRPr="00B2073B">
        <w:rPr>
          <w:rFonts w:ascii="Times New Roman" w:hAnsi="Times New Roman" w:cs="Times New Roman"/>
          <w:sz w:val="28"/>
          <w:szCs w:val="28"/>
          <w:lang w:val="es-ES"/>
        </w:rPr>
        <w:t xml:space="preserve"> imponga una obligación de rev</w:t>
      </w:r>
      <w:r w:rsidR="00D92FE4" w:rsidRPr="00B2073B">
        <w:rPr>
          <w:rFonts w:ascii="Times New Roman" w:hAnsi="Times New Roman" w:cs="Times New Roman"/>
          <w:sz w:val="28"/>
          <w:szCs w:val="28"/>
          <w:lang w:val="es-ES"/>
        </w:rPr>
        <w:t>el</w:t>
      </w:r>
      <w:r w:rsidRPr="00B2073B">
        <w:rPr>
          <w:rFonts w:ascii="Times New Roman" w:hAnsi="Times New Roman" w:cs="Times New Roman"/>
          <w:sz w:val="28"/>
          <w:szCs w:val="28"/>
          <w:lang w:val="es-ES"/>
        </w:rPr>
        <w:t xml:space="preserve">ar dicha información con el fin de cumplir un objetivo constitucionalmente legítimo. En segundo lugar, el principio de </w:t>
      </w:r>
      <w:r w:rsidRPr="00B2073B">
        <w:rPr>
          <w:rFonts w:ascii="Times New Roman" w:hAnsi="Times New Roman" w:cs="Times New Roman"/>
          <w:i/>
          <w:iCs/>
          <w:sz w:val="28"/>
          <w:szCs w:val="28"/>
          <w:lang w:val="es-ES"/>
        </w:rPr>
        <w:t>finalidad</w:t>
      </w:r>
      <w:r w:rsidRPr="00B2073B">
        <w:rPr>
          <w:rFonts w:ascii="Times New Roman" w:hAnsi="Times New Roman" w:cs="Times New Roman"/>
          <w:sz w:val="28"/>
          <w:szCs w:val="28"/>
          <w:lang w:val="es-ES"/>
        </w:rPr>
        <w:t>. Este implica que la recopilación y la divulgación de los datos de una persona atienda a una finalidad constitucionalmente legítima.</w:t>
      </w:r>
      <w:r w:rsidRPr="00B2073B">
        <w:rPr>
          <w:rFonts w:ascii="Times New Roman" w:hAnsi="Times New Roman" w:cs="Times New Roman"/>
          <w:sz w:val="28"/>
          <w:szCs w:val="28"/>
          <w:shd w:val="clear" w:color="auto" w:fill="FFFFFF"/>
          <w:lang w:val="es-ES"/>
        </w:rPr>
        <w:t xml:space="preserve"> En tercer lugar, </w:t>
      </w:r>
      <w:r w:rsidRPr="00B2073B">
        <w:rPr>
          <w:rFonts w:ascii="Times New Roman" w:hAnsi="Times New Roman" w:cs="Times New Roman"/>
          <w:sz w:val="28"/>
          <w:szCs w:val="28"/>
          <w:lang w:val="es-ES"/>
        </w:rPr>
        <w:t xml:space="preserve">el principio de </w:t>
      </w:r>
      <w:r w:rsidRPr="00B2073B">
        <w:rPr>
          <w:rFonts w:ascii="Times New Roman" w:hAnsi="Times New Roman" w:cs="Times New Roman"/>
          <w:i/>
          <w:iCs/>
          <w:sz w:val="28"/>
          <w:szCs w:val="28"/>
          <w:lang w:val="es-ES"/>
        </w:rPr>
        <w:t>necesidad</w:t>
      </w:r>
      <w:r w:rsidRPr="00B2073B">
        <w:rPr>
          <w:rFonts w:ascii="Times New Roman" w:hAnsi="Times New Roman" w:cs="Times New Roman"/>
          <w:sz w:val="28"/>
          <w:szCs w:val="28"/>
          <w:lang w:val="es-ES"/>
        </w:rPr>
        <w:t>. De acuerdo con el cual la información personal que se tenga que divulgar debe tener una relación de conexidad con la finalidad pretendida mediante su revelación.</w:t>
      </w:r>
      <w:r w:rsidRPr="00B2073B">
        <w:rPr>
          <w:rFonts w:ascii="Times New Roman" w:hAnsi="Times New Roman" w:cs="Times New Roman"/>
          <w:sz w:val="28"/>
          <w:szCs w:val="28"/>
          <w:shd w:val="clear" w:color="auto" w:fill="FFFFFF"/>
          <w:lang w:val="es-ES"/>
        </w:rPr>
        <w:t xml:space="preserve"> En cuarto lugar, </w:t>
      </w:r>
      <w:r w:rsidRPr="00B2073B">
        <w:rPr>
          <w:rFonts w:ascii="Times New Roman" w:hAnsi="Times New Roman" w:cs="Times New Roman"/>
          <w:sz w:val="28"/>
          <w:szCs w:val="28"/>
          <w:lang w:val="es-ES"/>
        </w:rPr>
        <w:t xml:space="preserve">el principio de </w:t>
      </w:r>
      <w:r w:rsidRPr="00B2073B">
        <w:rPr>
          <w:rFonts w:ascii="Times New Roman" w:hAnsi="Times New Roman" w:cs="Times New Roman"/>
          <w:i/>
          <w:iCs/>
          <w:sz w:val="28"/>
          <w:szCs w:val="28"/>
          <w:lang w:val="es-ES"/>
        </w:rPr>
        <w:t>veracidad</w:t>
      </w:r>
      <w:r w:rsidRPr="00B2073B">
        <w:rPr>
          <w:rFonts w:ascii="Times New Roman" w:hAnsi="Times New Roman" w:cs="Times New Roman"/>
          <w:sz w:val="28"/>
          <w:szCs w:val="28"/>
          <w:lang w:val="es-ES"/>
        </w:rPr>
        <w:t xml:space="preserve">. Este exige que los datos </w:t>
      </w:r>
      <w:r w:rsidRPr="00B2073B">
        <w:rPr>
          <w:rFonts w:ascii="Times New Roman" w:hAnsi="Times New Roman" w:cs="Times New Roman"/>
          <w:sz w:val="28"/>
          <w:szCs w:val="28"/>
          <w:lang w:val="es-ES"/>
        </w:rPr>
        <w:lastRenderedPageBreak/>
        <w:t>personales correspondan a situaciones reales.</w:t>
      </w:r>
      <w:r w:rsidRPr="00B2073B">
        <w:rPr>
          <w:rFonts w:ascii="Times New Roman" w:hAnsi="Times New Roman" w:cs="Times New Roman"/>
          <w:sz w:val="28"/>
          <w:szCs w:val="28"/>
          <w:shd w:val="clear" w:color="auto" w:fill="FFFFFF"/>
          <w:lang w:val="es-ES"/>
        </w:rPr>
        <w:t xml:space="preserve"> Por último, </w:t>
      </w:r>
      <w:r w:rsidRPr="00B2073B">
        <w:rPr>
          <w:rFonts w:ascii="Times New Roman" w:hAnsi="Times New Roman" w:cs="Times New Roman"/>
          <w:sz w:val="28"/>
          <w:szCs w:val="28"/>
          <w:lang w:val="es-ES"/>
        </w:rPr>
        <w:t xml:space="preserve">el principio de </w:t>
      </w:r>
      <w:r w:rsidRPr="00B2073B">
        <w:rPr>
          <w:rFonts w:ascii="Times New Roman" w:hAnsi="Times New Roman" w:cs="Times New Roman"/>
          <w:i/>
          <w:iCs/>
          <w:sz w:val="28"/>
          <w:szCs w:val="28"/>
          <w:lang w:val="es-ES"/>
        </w:rPr>
        <w:t>integridad</w:t>
      </w:r>
      <w:r w:rsidRPr="00B2073B">
        <w:rPr>
          <w:rFonts w:ascii="Times New Roman" w:hAnsi="Times New Roman" w:cs="Times New Roman"/>
          <w:sz w:val="28"/>
          <w:szCs w:val="28"/>
          <w:lang w:val="es-ES"/>
        </w:rPr>
        <w:t xml:space="preserve"> que ordena que la información que se divulga se presente</w:t>
      </w:r>
      <w:r w:rsidRPr="00B2073B">
        <w:rPr>
          <w:rFonts w:ascii="Times New Roman" w:hAnsi="Times New Roman" w:cs="Times New Roman"/>
          <w:sz w:val="28"/>
          <w:szCs w:val="28"/>
          <w:shd w:val="clear" w:color="auto" w:fill="FFFFFF"/>
          <w:lang w:val="es-ES"/>
        </w:rPr>
        <w:t xml:space="preserve"> de manera completa</w:t>
      </w:r>
      <w:r w:rsidRPr="00B2073B">
        <w:rPr>
          <w:rFonts w:ascii="Times New Roman" w:hAnsi="Times New Roman" w:cs="Times New Roman"/>
          <w:sz w:val="28"/>
          <w:szCs w:val="28"/>
          <w:vertAlign w:val="superscript"/>
          <w:lang w:val="es-ES"/>
        </w:rPr>
        <w:footnoteReference w:id="66"/>
      </w:r>
      <w:r w:rsidRPr="00B2073B">
        <w:rPr>
          <w:rFonts w:ascii="Times New Roman" w:hAnsi="Times New Roman" w:cs="Times New Roman"/>
          <w:sz w:val="28"/>
          <w:szCs w:val="28"/>
          <w:shd w:val="clear" w:color="auto" w:fill="FFFFFF"/>
          <w:lang w:val="es-ES"/>
        </w:rPr>
        <w:t>.</w:t>
      </w:r>
    </w:p>
    <w:p w14:paraId="31787422" w14:textId="77777777" w:rsidR="00212A9C" w:rsidRPr="00B2073B" w:rsidRDefault="00212A9C" w:rsidP="00212A9C">
      <w:pPr>
        <w:pStyle w:val="Prrafodelista"/>
        <w:spacing w:after="60" w:line="240" w:lineRule="auto"/>
        <w:ind w:left="0" w:right="49"/>
        <w:rPr>
          <w:rFonts w:ascii="Times New Roman" w:hAnsi="Times New Roman" w:cs="Times New Roman"/>
          <w:bCs/>
          <w:sz w:val="28"/>
          <w:szCs w:val="28"/>
          <w:lang w:val="es-ES"/>
        </w:rPr>
      </w:pPr>
    </w:p>
    <w:p w14:paraId="033A7ABF" w14:textId="79C30BE6" w:rsidR="00212A9C" w:rsidRPr="00B2073B" w:rsidRDefault="00212A9C" w:rsidP="00212A9C">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bCs/>
          <w:sz w:val="28"/>
          <w:szCs w:val="28"/>
          <w:lang w:val="es-ES"/>
        </w:rPr>
        <w:t xml:space="preserve">Bajo esos parámetros, este </w:t>
      </w:r>
      <w:r w:rsidR="003357D6" w:rsidRPr="00B2073B">
        <w:rPr>
          <w:rFonts w:ascii="Times New Roman" w:hAnsi="Times New Roman" w:cs="Times New Roman"/>
          <w:bCs/>
          <w:sz w:val="28"/>
          <w:szCs w:val="28"/>
          <w:lang w:val="es-ES"/>
        </w:rPr>
        <w:t>t</w:t>
      </w:r>
      <w:r w:rsidRPr="00B2073B">
        <w:rPr>
          <w:rFonts w:ascii="Times New Roman" w:hAnsi="Times New Roman" w:cs="Times New Roman"/>
          <w:bCs/>
          <w:sz w:val="28"/>
          <w:szCs w:val="28"/>
          <w:lang w:val="es-ES"/>
        </w:rPr>
        <w:t xml:space="preserve">ribunal ha analizado violaciones al derecho a la intimidad de las mujeres. Por ejemplo, en la Sentencia T-090 de 1996, la Corte resolvió el caso de una mujer que accedió a que fuera grabada en el momento del parto con el propósito de reproducir el video en un programa de televisión. Sin embargo, el médico </w:t>
      </w:r>
      <w:r w:rsidR="007C6E05" w:rsidRPr="00B2073B">
        <w:rPr>
          <w:rFonts w:ascii="Times New Roman" w:hAnsi="Times New Roman" w:cs="Times New Roman"/>
          <w:bCs/>
          <w:sz w:val="28"/>
          <w:szCs w:val="28"/>
          <w:lang w:val="es-ES"/>
        </w:rPr>
        <w:t xml:space="preserve">también </w:t>
      </w:r>
      <w:r w:rsidRPr="00B2073B">
        <w:rPr>
          <w:rFonts w:ascii="Times New Roman" w:hAnsi="Times New Roman" w:cs="Times New Roman"/>
          <w:bCs/>
          <w:sz w:val="28"/>
          <w:szCs w:val="28"/>
          <w:lang w:val="es-ES"/>
        </w:rPr>
        <w:t>utilizó el video para fines académicos. En esa oportunidad, la Corte encontró vulnerado el derecho a la intimidad porque:</w:t>
      </w:r>
    </w:p>
    <w:p w14:paraId="7583B0FF" w14:textId="77777777" w:rsidR="00212A9C" w:rsidRPr="00B2073B" w:rsidRDefault="00212A9C" w:rsidP="00212A9C">
      <w:pPr>
        <w:pStyle w:val="Prrafodelista"/>
        <w:rPr>
          <w:rFonts w:ascii="Times New Roman" w:hAnsi="Times New Roman" w:cs="Times New Roman"/>
          <w:bCs/>
          <w:sz w:val="28"/>
          <w:szCs w:val="28"/>
          <w:lang w:val="es-ES"/>
        </w:rPr>
      </w:pPr>
    </w:p>
    <w:p w14:paraId="0A794D76" w14:textId="57C51D25" w:rsidR="00212A9C" w:rsidRPr="00B2073B" w:rsidRDefault="00212A9C" w:rsidP="00C11BA2">
      <w:pPr>
        <w:pStyle w:val="Prrafodelista"/>
        <w:spacing w:after="60" w:line="240" w:lineRule="auto"/>
        <w:ind w:left="708" w:right="49"/>
        <w:rPr>
          <w:rFonts w:ascii="Times New Roman" w:hAnsi="Times New Roman" w:cs="Times New Roman"/>
          <w:bCs/>
          <w:sz w:val="24"/>
          <w:szCs w:val="24"/>
          <w:lang w:val="es-ES"/>
        </w:rPr>
      </w:pPr>
      <w:r w:rsidRPr="00B2073B">
        <w:rPr>
          <w:rFonts w:ascii="Times New Roman" w:hAnsi="Times New Roman" w:cs="Times New Roman"/>
          <w:bCs/>
          <w:sz w:val="24"/>
          <w:szCs w:val="24"/>
          <w:lang w:val="es-ES"/>
        </w:rPr>
        <w:t>“</w:t>
      </w:r>
      <w:r w:rsidR="00C11BA2" w:rsidRPr="00B2073B">
        <w:rPr>
          <w:rFonts w:ascii="Times New Roman" w:hAnsi="Times New Roman" w:cs="Times New Roman"/>
          <w:bCs/>
          <w:sz w:val="24"/>
          <w:szCs w:val="24"/>
          <w:lang w:val="es-ES"/>
        </w:rPr>
        <w:t xml:space="preserve">(…) </w:t>
      </w:r>
      <w:r w:rsidRPr="00B2073B">
        <w:rPr>
          <w:rFonts w:ascii="Times New Roman" w:hAnsi="Times New Roman" w:cs="Times New Roman"/>
          <w:bCs/>
          <w:sz w:val="24"/>
          <w:szCs w:val="24"/>
          <w:lang w:val="es-ES"/>
        </w:rPr>
        <w:t>un suceso de la vida privada, en este caso, fue filmado y se autorizó su reproducción en un programa de la televisión nacional, pero no con el fin de hacer uso indiscriminado de él, sino para un propósito específico. Es evidente que la utilización del material fílmico, por fuera de la finalidad convenida, vulnera la intimidad, pues en esas condiciones no opera el consentimiento de la persona concernida que súbitamente se ve expuesta a la mirada y al abierto escrutinio público respecto de un hecho entrañablemente íntimo”</w:t>
      </w:r>
      <w:r w:rsidR="001E7149" w:rsidRPr="00B2073B">
        <w:rPr>
          <w:rFonts w:ascii="Times New Roman" w:hAnsi="Times New Roman" w:cs="Times New Roman"/>
          <w:sz w:val="24"/>
          <w:szCs w:val="24"/>
          <w:vertAlign w:val="superscript"/>
          <w:lang w:val="es-ES"/>
        </w:rPr>
        <w:footnoteReference w:id="67"/>
      </w:r>
      <w:r w:rsidRPr="00B2073B">
        <w:rPr>
          <w:rFonts w:ascii="Times New Roman" w:hAnsi="Times New Roman" w:cs="Times New Roman"/>
          <w:bCs/>
          <w:sz w:val="24"/>
          <w:szCs w:val="24"/>
          <w:lang w:val="es-ES"/>
        </w:rPr>
        <w:t>.</w:t>
      </w:r>
    </w:p>
    <w:p w14:paraId="706B2F9B" w14:textId="77777777" w:rsidR="00963D15" w:rsidRPr="00B2073B" w:rsidRDefault="00963D15" w:rsidP="000F7AD3">
      <w:pPr>
        <w:pStyle w:val="Prrafodelista"/>
        <w:spacing w:line="240" w:lineRule="auto"/>
        <w:ind w:left="0" w:right="49"/>
        <w:rPr>
          <w:rFonts w:ascii="Times New Roman" w:hAnsi="Times New Roman" w:cs="Times New Roman"/>
          <w:bCs/>
          <w:sz w:val="28"/>
          <w:szCs w:val="28"/>
          <w:lang w:val="es-ES"/>
        </w:rPr>
      </w:pPr>
    </w:p>
    <w:p w14:paraId="5B0E445E" w14:textId="7777777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bCs/>
          <w:sz w:val="28"/>
          <w:szCs w:val="28"/>
          <w:lang w:val="es-ES"/>
        </w:rPr>
      </w:pPr>
      <w:r w:rsidRPr="00B2073B">
        <w:rPr>
          <w:rFonts w:ascii="Times New Roman" w:hAnsi="Times New Roman" w:cs="Times New Roman"/>
          <w:sz w:val="28"/>
          <w:szCs w:val="28"/>
          <w:shd w:val="clear" w:color="auto" w:fill="FFFFFF"/>
          <w:lang w:val="es-ES"/>
        </w:rPr>
        <w:t>Como se puede inferir, el derecho a la intimidad tiene un régimen constitucional que implica obligaciones negativas y positivas, una serie de posiciones jurídicas y unos principios que lo orientan. Ahora corresponde examinar la forma como los diferentes espacios y las actividades que realiza el ser humano determinan el ámbito de protección de esta garantía constitucional.</w:t>
      </w:r>
    </w:p>
    <w:p w14:paraId="4D61BC1D" w14:textId="77777777" w:rsidR="00963D15" w:rsidRPr="00B2073B" w:rsidRDefault="00963D15" w:rsidP="000F7AD3">
      <w:pPr>
        <w:pStyle w:val="Prrafodelista"/>
        <w:spacing w:line="240" w:lineRule="auto"/>
        <w:ind w:left="0"/>
        <w:rPr>
          <w:rFonts w:ascii="Times New Roman" w:hAnsi="Times New Roman" w:cs="Times New Roman"/>
          <w:bCs/>
          <w:sz w:val="28"/>
          <w:szCs w:val="28"/>
          <w:lang w:val="es-ES"/>
        </w:rPr>
      </w:pPr>
    </w:p>
    <w:p w14:paraId="397A88F1" w14:textId="16114C75" w:rsidR="00963D15" w:rsidRPr="00B2073B" w:rsidRDefault="00963D15" w:rsidP="000F7AD3">
      <w:pPr>
        <w:pStyle w:val="Prrafodelista"/>
        <w:numPr>
          <w:ilvl w:val="0"/>
          <w:numId w:val="40"/>
        </w:numPr>
        <w:shd w:val="clear" w:color="auto" w:fill="FFFFFF"/>
        <w:spacing w:after="60" w:line="240" w:lineRule="auto"/>
        <w:ind w:left="0" w:firstLine="0"/>
        <w:textAlignment w:val="baseline"/>
        <w:rPr>
          <w:rFonts w:ascii="Times New Roman" w:hAnsi="Times New Roman" w:cs="Times New Roman"/>
          <w:b/>
          <w:bCs/>
          <w:sz w:val="28"/>
          <w:szCs w:val="28"/>
          <w:shd w:val="clear" w:color="auto" w:fill="FFFFFF"/>
          <w:lang w:val="es-ES"/>
        </w:rPr>
      </w:pPr>
      <w:r w:rsidRPr="00B2073B">
        <w:rPr>
          <w:rFonts w:ascii="Times New Roman" w:hAnsi="Times New Roman" w:cs="Times New Roman"/>
          <w:b/>
          <w:bCs/>
          <w:sz w:val="28"/>
          <w:szCs w:val="28"/>
          <w:shd w:val="clear" w:color="auto" w:fill="FFFFFF"/>
          <w:lang w:val="es-ES"/>
        </w:rPr>
        <w:t>El espacio como criterio relevante para definir la expectativa razonable de intimidad y el correlativo grado de protección del derecho</w:t>
      </w:r>
    </w:p>
    <w:p w14:paraId="2CE44850" w14:textId="77777777" w:rsidR="00963D15" w:rsidRPr="00B2073B" w:rsidRDefault="00963D15" w:rsidP="000F7AD3">
      <w:pPr>
        <w:pStyle w:val="Prrafodelista"/>
        <w:spacing w:line="240" w:lineRule="auto"/>
        <w:ind w:left="0"/>
        <w:rPr>
          <w:rFonts w:ascii="Times New Roman" w:hAnsi="Times New Roman" w:cs="Times New Roman"/>
          <w:bCs/>
          <w:sz w:val="28"/>
          <w:szCs w:val="28"/>
          <w:lang w:val="es-ES"/>
        </w:rPr>
      </w:pPr>
    </w:p>
    <w:p w14:paraId="4CB6F8D5"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La Corte Constitucional ha establecido que el derecho a la intimidad no solo resguarda los espacios físicos</w:t>
      </w:r>
      <w:r w:rsidRPr="00B2073B">
        <w:rPr>
          <w:rFonts w:ascii="Times New Roman" w:hAnsi="Times New Roman" w:cs="Times New Roman"/>
          <w:sz w:val="28"/>
          <w:szCs w:val="28"/>
          <w:vertAlign w:val="superscript"/>
          <w:lang w:val="es-ES"/>
        </w:rPr>
        <w:footnoteReference w:id="68"/>
      </w:r>
      <w:r w:rsidRPr="00B2073B">
        <w:rPr>
          <w:rFonts w:ascii="Times New Roman" w:hAnsi="Times New Roman" w:cs="Times New Roman"/>
          <w:sz w:val="28"/>
          <w:szCs w:val="28"/>
          <w:lang w:val="es-ES"/>
        </w:rPr>
        <w:t>. Sin embargo, los lugares en los que ocurren las actuaciones de las personas definen el mayor o menor grado de protección de la expectativa razonable de intimidad.</w:t>
      </w:r>
    </w:p>
    <w:p w14:paraId="2274E011" w14:textId="77777777" w:rsidR="00963D15" w:rsidRPr="00B2073B" w:rsidRDefault="00963D15" w:rsidP="000F7AD3">
      <w:pPr>
        <w:pStyle w:val="Prrafodelista"/>
        <w:spacing w:line="240" w:lineRule="auto"/>
        <w:ind w:left="0"/>
        <w:rPr>
          <w:rFonts w:ascii="Times New Roman" w:hAnsi="Times New Roman" w:cs="Times New Roman"/>
          <w:sz w:val="28"/>
          <w:szCs w:val="28"/>
          <w:lang w:val="es-ES"/>
        </w:rPr>
      </w:pPr>
    </w:p>
    <w:p w14:paraId="78C4BA19"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La premisa fundamental es que el espacio físico determina el grado de expectativa razonable de intimidad, pero esta nunca se anula. De manera que, incluso en los lugares públicos, semipúblicos y semiprivados hay una: “esfera de protección que se mantiene vigente”</w:t>
      </w:r>
      <w:r w:rsidRPr="00B2073B">
        <w:rPr>
          <w:rFonts w:ascii="Times New Roman" w:hAnsi="Times New Roman" w:cs="Times New Roman"/>
          <w:sz w:val="28"/>
          <w:szCs w:val="28"/>
          <w:vertAlign w:val="superscript"/>
          <w:lang w:val="es-ES"/>
        </w:rPr>
        <w:footnoteReference w:id="69"/>
      </w:r>
      <w:r w:rsidRPr="00B2073B">
        <w:rPr>
          <w:rFonts w:ascii="Times New Roman" w:hAnsi="Times New Roman" w:cs="Times New Roman"/>
          <w:sz w:val="28"/>
          <w:szCs w:val="28"/>
          <w:lang w:val="es-ES"/>
        </w:rPr>
        <w:t>. En consecuencia, la expectativa de privacidad es un criterio relevante para establecer si determinadas expresiones o manifestaciones de la vida de las personas se pueden entender comprendidas por el ámbito de protección del derecho a la intimidad o pueden ser conocidas o interferidas por terceros.</w:t>
      </w:r>
    </w:p>
    <w:p w14:paraId="2E244DB0" w14:textId="77777777" w:rsidR="00963D15" w:rsidRPr="00B2073B" w:rsidRDefault="00963D15" w:rsidP="000F7AD3">
      <w:pPr>
        <w:pStyle w:val="Prrafodelista"/>
        <w:spacing w:line="240" w:lineRule="auto"/>
        <w:ind w:left="0"/>
        <w:rPr>
          <w:rFonts w:ascii="Times New Roman" w:hAnsi="Times New Roman" w:cs="Times New Roman"/>
          <w:bCs/>
          <w:sz w:val="28"/>
          <w:szCs w:val="28"/>
          <w:lang w:val="es-ES"/>
        </w:rPr>
      </w:pPr>
    </w:p>
    <w:p w14:paraId="41C53579"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Por esa razón, el tribunal ha clasificado los espacios en: privados, semiprivados, semipúblicos y públicos</w:t>
      </w:r>
      <w:r w:rsidRPr="00B2073B">
        <w:rPr>
          <w:rFonts w:ascii="Times New Roman" w:hAnsi="Times New Roman" w:cs="Times New Roman"/>
          <w:sz w:val="28"/>
          <w:szCs w:val="28"/>
          <w:vertAlign w:val="superscript"/>
          <w:lang w:val="es-ES"/>
        </w:rPr>
        <w:footnoteReference w:id="70"/>
      </w:r>
      <w:r w:rsidRPr="00B2073B">
        <w:rPr>
          <w:rFonts w:ascii="Times New Roman" w:hAnsi="Times New Roman" w:cs="Times New Roman"/>
          <w:sz w:val="28"/>
          <w:szCs w:val="28"/>
          <w:lang w:val="es-ES"/>
        </w:rPr>
        <w:t xml:space="preserve">. El espacio </w:t>
      </w:r>
      <w:r w:rsidRPr="00B2073B">
        <w:rPr>
          <w:rFonts w:ascii="Times New Roman" w:hAnsi="Times New Roman" w:cs="Times New Roman"/>
          <w:b/>
          <w:bCs/>
          <w:sz w:val="28"/>
          <w:szCs w:val="28"/>
          <w:lang w:val="es-ES"/>
        </w:rPr>
        <w:t>privado</w:t>
      </w:r>
      <w:r w:rsidRPr="00B2073B">
        <w:rPr>
          <w:rFonts w:ascii="Times New Roman" w:hAnsi="Times New Roman" w:cs="Times New Roman"/>
          <w:sz w:val="28"/>
          <w:szCs w:val="28"/>
          <w:lang w:val="es-ES"/>
        </w:rPr>
        <w:t xml:space="preserve"> se caracteriza por ser el lugar en el que las personas desarrollan su personalidad y ejercen su intimidad de manera libre en un ámbito inalienable, inviolable y reservado. La </w:t>
      </w:r>
      <w:r w:rsidRPr="00B2073B">
        <w:rPr>
          <w:rFonts w:ascii="Times New Roman" w:hAnsi="Times New Roman" w:cs="Times New Roman"/>
          <w:sz w:val="28"/>
          <w:szCs w:val="28"/>
          <w:lang w:val="es-ES"/>
        </w:rPr>
        <w:lastRenderedPageBreak/>
        <w:t xml:space="preserve">residencia es el lugar de mayor privacidad. Por el contrario, </w:t>
      </w:r>
      <w:r w:rsidRPr="00B2073B">
        <w:rPr>
          <w:rFonts w:ascii="Times New Roman" w:hAnsi="Times New Roman" w:cs="Times New Roman"/>
          <w:sz w:val="28"/>
          <w:szCs w:val="28"/>
          <w:shd w:val="clear" w:color="auto" w:fill="FFFFFF"/>
          <w:lang w:val="es-ES"/>
        </w:rPr>
        <w:t xml:space="preserve">el espacio </w:t>
      </w:r>
      <w:r w:rsidRPr="00B2073B">
        <w:rPr>
          <w:rFonts w:ascii="Times New Roman" w:hAnsi="Times New Roman" w:cs="Times New Roman"/>
          <w:b/>
          <w:bCs/>
          <w:sz w:val="28"/>
          <w:szCs w:val="28"/>
          <w:shd w:val="clear" w:color="auto" w:fill="FFFFFF"/>
          <w:lang w:val="es-ES"/>
        </w:rPr>
        <w:t>público</w:t>
      </w:r>
      <w:r w:rsidRPr="00B2073B">
        <w:rPr>
          <w:rFonts w:ascii="Times New Roman" w:hAnsi="Times New Roman" w:cs="Times New Roman"/>
          <w:sz w:val="28"/>
          <w:szCs w:val="28"/>
          <w:shd w:val="clear" w:color="auto" w:fill="FFFFFF"/>
          <w:lang w:val="es-ES"/>
        </w:rPr>
        <w:t xml:space="preserve"> es el: “</w:t>
      </w:r>
      <w:r w:rsidRPr="00B2073B">
        <w:rPr>
          <w:rFonts w:ascii="Times New Roman" w:hAnsi="Times New Roman" w:cs="Times New Roman"/>
          <w:sz w:val="28"/>
          <w:szCs w:val="28"/>
          <w:lang w:val="es-ES"/>
        </w:rPr>
        <w:t>lugar de uso común en el que los ciudadanos ejercen numerosos derechos y libertades”</w:t>
      </w:r>
      <w:r w:rsidRPr="00B2073B">
        <w:rPr>
          <w:rFonts w:ascii="Times New Roman" w:hAnsi="Times New Roman" w:cs="Times New Roman"/>
          <w:sz w:val="28"/>
          <w:szCs w:val="28"/>
          <w:vertAlign w:val="superscript"/>
          <w:lang w:val="es-ES"/>
        </w:rPr>
        <w:footnoteReference w:id="71"/>
      </w:r>
      <w:r w:rsidRPr="00B2073B">
        <w:rPr>
          <w:rFonts w:ascii="Times New Roman" w:hAnsi="Times New Roman" w:cs="Times New Roman"/>
          <w:sz w:val="28"/>
          <w:szCs w:val="28"/>
          <w:lang w:val="es-ES"/>
        </w:rPr>
        <w:t>. Según la Corte: “este tipo de espacios se caracterizan por ser lugares de socialización, interacción, intercambio, integración y de encuentro para los ciudadanos”</w:t>
      </w:r>
      <w:r w:rsidRPr="00B2073B">
        <w:rPr>
          <w:rFonts w:ascii="Times New Roman" w:hAnsi="Times New Roman" w:cs="Times New Roman"/>
          <w:sz w:val="28"/>
          <w:szCs w:val="28"/>
          <w:vertAlign w:val="superscript"/>
          <w:lang w:val="es-ES"/>
        </w:rPr>
        <w:footnoteReference w:id="72"/>
      </w:r>
      <w:r w:rsidRPr="00B2073B">
        <w:rPr>
          <w:rFonts w:ascii="Times New Roman" w:hAnsi="Times New Roman" w:cs="Times New Roman"/>
          <w:sz w:val="28"/>
          <w:szCs w:val="28"/>
          <w:lang w:val="es-ES"/>
        </w:rPr>
        <w:t>.</w:t>
      </w:r>
    </w:p>
    <w:p w14:paraId="45A1494F" w14:textId="77777777" w:rsidR="00963D15" w:rsidRPr="00B2073B" w:rsidRDefault="00963D15" w:rsidP="000F7AD3">
      <w:pPr>
        <w:pStyle w:val="Prrafodelista"/>
        <w:spacing w:line="240" w:lineRule="auto"/>
        <w:rPr>
          <w:rFonts w:ascii="Times New Roman" w:hAnsi="Times New Roman" w:cs="Times New Roman"/>
          <w:bCs/>
          <w:sz w:val="28"/>
          <w:szCs w:val="28"/>
          <w:lang w:val="es-ES"/>
        </w:rPr>
      </w:pPr>
    </w:p>
    <w:p w14:paraId="57863A2F"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Entre esos dos extremos existen lugares </w:t>
      </w:r>
      <w:r w:rsidRPr="00B2073B">
        <w:rPr>
          <w:rFonts w:ascii="Times New Roman" w:hAnsi="Times New Roman" w:cs="Times New Roman"/>
          <w:i/>
          <w:iCs/>
          <w:sz w:val="28"/>
          <w:szCs w:val="28"/>
          <w:lang w:val="es-ES"/>
        </w:rPr>
        <w:t>intermedios</w:t>
      </w:r>
      <w:r w:rsidRPr="00B2073B">
        <w:rPr>
          <w:rFonts w:ascii="Times New Roman" w:hAnsi="Times New Roman" w:cs="Times New Roman"/>
          <w:sz w:val="28"/>
          <w:szCs w:val="28"/>
          <w:lang w:val="es-ES"/>
        </w:rPr>
        <w:t>. Estos ostentan características tanto públicas como privadas (i.e. centros educativos, colegios, universidades e institutos, parques, cines, teatros, estadios, restaurantes, bibliotecas, entidades públicas y privadas con acceso al público, bancos, almacenes, centros comerciales, empresas, oficinas, entre otros). En función del lugar, el individuo podrá ejercer diferentes derechos y deberá tolerar una mayor o menor intromisión de terceros que es correlativa a la menor o mayor expectativa razonable de intimidad.</w:t>
      </w:r>
    </w:p>
    <w:p w14:paraId="5372F8C9" w14:textId="77777777" w:rsidR="00963D15" w:rsidRPr="00B2073B" w:rsidRDefault="00963D15" w:rsidP="000F7AD3">
      <w:pPr>
        <w:pStyle w:val="Prrafodelista"/>
        <w:spacing w:line="240" w:lineRule="auto"/>
        <w:rPr>
          <w:rFonts w:ascii="Times New Roman" w:hAnsi="Times New Roman" w:cs="Times New Roman"/>
          <w:bCs/>
          <w:sz w:val="28"/>
          <w:szCs w:val="28"/>
          <w:lang w:val="es-ES"/>
        </w:rPr>
      </w:pPr>
    </w:p>
    <w:p w14:paraId="7CBF1D71"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Según la Corte, los espacios </w:t>
      </w:r>
      <w:r w:rsidRPr="00B2073B">
        <w:rPr>
          <w:rFonts w:ascii="Times New Roman" w:hAnsi="Times New Roman" w:cs="Times New Roman"/>
          <w:b/>
          <w:bCs/>
          <w:sz w:val="28"/>
          <w:szCs w:val="28"/>
          <w:lang w:val="es-ES"/>
        </w:rPr>
        <w:t>semiprivados</w:t>
      </w:r>
      <w:r w:rsidRPr="00B2073B">
        <w:rPr>
          <w:rFonts w:ascii="Times New Roman" w:hAnsi="Times New Roman" w:cs="Times New Roman"/>
          <w:sz w:val="28"/>
          <w:szCs w:val="28"/>
          <w:lang w:val="es-ES"/>
        </w:rPr>
        <w:t xml:space="preserve"> son lugares: “cerrados en los que un conjunto de personas comparte una actividad y en los que el acceso al público es restringido”</w:t>
      </w:r>
      <w:r w:rsidRPr="00B2073B">
        <w:rPr>
          <w:rFonts w:ascii="Times New Roman" w:hAnsi="Times New Roman" w:cs="Times New Roman"/>
          <w:sz w:val="28"/>
          <w:szCs w:val="28"/>
          <w:vertAlign w:val="superscript"/>
          <w:lang w:val="es-ES"/>
        </w:rPr>
        <w:footnoteReference w:id="73"/>
      </w:r>
      <w:r w:rsidRPr="00B2073B">
        <w:rPr>
          <w:rFonts w:ascii="Times New Roman" w:hAnsi="Times New Roman" w:cs="Times New Roman"/>
          <w:sz w:val="28"/>
          <w:szCs w:val="28"/>
          <w:lang w:val="es-ES"/>
        </w:rPr>
        <w:t>. No se trata de espacios privados porque las acciones de los individuos tienen “repercusiones sociales”</w:t>
      </w:r>
      <w:r w:rsidRPr="00B2073B">
        <w:rPr>
          <w:rFonts w:ascii="Times New Roman" w:hAnsi="Times New Roman" w:cs="Times New Roman"/>
          <w:sz w:val="28"/>
          <w:szCs w:val="28"/>
          <w:vertAlign w:val="superscript"/>
          <w:lang w:val="es-ES"/>
        </w:rPr>
        <w:footnoteReference w:id="74"/>
      </w:r>
      <w:r w:rsidRPr="00B2073B">
        <w:rPr>
          <w:rFonts w:ascii="Times New Roman" w:hAnsi="Times New Roman" w:cs="Times New Roman"/>
          <w:sz w:val="28"/>
          <w:szCs w:val="28"/>
          <w:lang w:val="es-ES"/>
        </w:rPr>
        <w:t xml:space="preserve">. Por el contrario, los espacios </w:t>
      </w:r>
      <w:r w:rsidRPr="00B2073B">
        <w:rPr>
          <w:rFonts w:ascii="Times New Roman" w:hAnsi="Times New Roman" w:cs="Times New Roman"/>
          <w:b/>
          <w:bCs/>
          <w:sz w:val="28"/>
          <w:szCs w:val="28"/>
          <w:lang w:val="es-ES"/>
        </w:rPr>
        <w:t>semipúblicos</w:t>
      </w:r>
      <w:r w:rsidRPr="00B2073B">
        <w:rPr>
          <w:rFonts w:ascii="Times New Roman" w:hAnsi="Times New Roman" w:cs="Times New Roman"/>
          <w:sz w:val="28"/>
          <w:szCs w:val="28"/>
          <w:lang w:val="es-ES"/>
        </w:rPr>
        <w:t xml:space="preserve"> son: </w:t>
      </w:r>
      <w:r w:rsidRPr="00B2073B">
        <w:rPr>
          <w:rFonts w:ascii="Times New Roman" w:hAnsi="Times New Roman" w:cs="Times New Roman"/>
          <w:sz w:val="28"/>
          <w:szCs w:val="28"/>
          <w:shd w:val="clear" w:color="auto" w:fill="FFFFFF"/>
          <w:lang w:val="es-ES"/>
        </w:rPr>
        <w:t>“lugares de acceso relativamente abierto en los que diferentes personas se encuentran en determinado momento para realizar cierta actividad puntual dentro de un espacio compartido: un cine, un centro comercial, un estadio”</w:t>
      </w:r>
      <w:r w:rsidRPr="00B2073B">
        <w:rPr>
          <w:rFonts w:ascii="Times New Roman" w:hAnsi="Times New Roman" w:cs="Times New Roman"/>
          <w:sz w:val="28"/>
          <w:szCs w:val="28"/>
          <w:vertAlign w:val="superscript"/>
          <w:lang w:val="es-ES"/>
        </w:rPr>
        <w:footnoteReference w:id="75"/>
      </w:r>
      <w:r w:rsidRPr="00B2073B">
        <w:rPr>
          <w:rFonts w:ascii="Times New Roman" w:hAnsi="Times New Roman" w:cs="Times New Roman"/>
          <w:sz w:val="28"/>
          <w:szCs w:val="28"/>
          <w:shd w:val="clear" w:color="auto" w:fill="FFFFFF"/>
          <w:lang w:val="es-ES"/>
        </w:rPr>
        <w:t xml:space="preserve">. Estos no son espacios públicos porque la conducta de las personas puede estar sujeta a ciertas reglas exigibles y, por lo tanto, el acceso puede ser condicionado. La </w:t>
      </w:r>
      <w:r w:rsidRPr="00B2073B">
        <w:rPr>
          <w:rFonts w:ascii="Times New Roman" w:hAnsi="Times New Roman" w:cs="Times New Roman"/>
          <w:i/>
          <w:iCs/>
          <w:sz w:val="28"/>
          <w:szCs w:val="28"/>
          <w:shd w:val="clear" w:color="auto" w:fill="FFFFFF"/>
          <w:lang w:val="es-ES"/>
        </w:rPr>
        <w:t>tabla 2</w:t>
      </w:r>
      <w:r w:rsidRPr="00B2073B">
        <w:rPr>
          <w:rFonts w:ascii="Times New Roman" w:hAnsi="Times New Roman" w:cs="Times New Roman"/>
          <w:sz w:val="28"/>
          <w:szCs w:val="28"/>
          <w:shd w:val="clear" w:color="auto" w:fill="FFFFFF"/>
          <w:lang w:val="es-ES"/>
        </w:rPr>
        <w:t xml:space="preserve"> muestra el grado de expectativa razonable de intimidad en función de cada espacio en el que se ejerce el derecho a la intimidad.</w:t>
      </w:r>
    </w:p>
    <w:p w14:paraId="4AD983DE" w14:textId="77777777" w:rsidR="00963D15" w:rsidRPr="00B2073B" w:rsidRDefault="00963D15" w:rsidP="000F7AD3">
      <w:pPr>
        <w:pStyle w:val="Prrafodelista"/>
        <w:spacing w:line="240" w:lineRule="auto"/>
        <w:rPr>
          <w:rFonts w:ascii="Times New Roman" w:hAnsi="Times New Roman" w:cs="Times New Roman"/>
          <w:bCs/>
          <w:sz w:val="28"/>
          <w:szCs w:val="28"/>
          <w:lang w:val="es-ES"/>
        </w:rPr>
      </w:pPr>
    </w:p>
    <w:tbl>
      <w:tblPr>
        <w:tblStyle w:val="Tablaconcuadrcula"/>
        <w:tblW w:w="0" w:type="auto"/>
        <w:jc w:val="center"/>
        <w:tblLook w:val="04A0" w:firstRow="1" w:lastRow="0" w:firstColumn="1" w:lastColumn="0" w:noHBand="0" w:noVBand="1"/>
      </w:tblPr>
      <w:tblGrid>
        <w:gridCol w:w="3675"/>
        <w:gridCol w:w="3675"/>
      </w:tblGrid>
      <w:tr w:rsidR="00F27495" w:rsidRPr="00B2073B" w14:paraId="6A82D1B3" w14:textId="77777777" w:rsidTr="00FE5232">
        <w:trPr>
          <w:trHeight w:val="310"/>
          <w:jc w:val="center"/>
        </w:trPr>
        <w:tc>
          <w:tcPr>
            <w:tcW w:w="7350" w:type="dxa"/>
            <w:gridSpan w:val="2"/>
            <w:shd w:val="clear" w:color="auto" w:fill="D0CECE" w:themeFill="background2" w:themeFillShade="E6"/>
            <w:vAlign w:val="center"/>
          </w:tcPr>
          <w:p w14:paraId="15A4B364" w14:textId="77777777" w:rsidR="00963D15" w:rsidRPr="00B2073B" w:rsidRDefault="00963D15" w:rsidP="000F7AD3">
            <w:pPr>
              <w:jc w:val="center"/>
              <w:rPr>
                <w:b/>
                <w:sz w:val="22"/>
                <w:szCs w:val="22"/>
                <w:lang w:val="es-ES"/>
              </w:rPr>
            </w:pPr>
            <w:r w:rsidRPr="00B2073B">
              <w:rPr>
                <w:b/>
                <w:i/>
                <w:iCs/>
                <w:sz w:val="22"/>
                <w:szCs w:val="22"/>
                <w:lang w:val="es-ES"/>
              </w:rPr>
              <w:t>Tabla 2</w:t>
            </w:r>
            <w:r w:rsidRPr="00B2073B">
              <w:rPr>
                <w:b/>
                <w:sz w:val="22"/>
                <w:szCs w:val="22"/>
                <w:lang w:val="es-ES"/>
              </w:rPr>
              <w:t xml:space="preserve">. Relación entre el espacio y la expectativa razonable de intimidad </w:t>
            </w:r>
          </w:p>
        </w:tc>
      </w:tr>
      <w:tr w:rsidR="00F27495" w:rsidRPr="00B2073B" w14:paraId="7D5A366A" w14:textId="77777777" w:rsidTr="00FE5232">
        <w:trPr>
          <w:trHeight w:val="310"/>
          <w:jc w:val="center"/>
        </w:trPr>
        <w:tc>
          <w:tcPr>
            <w:tcW w:w="3675" w:type="dxa"/>
            <w:shd w:val="clear" w:color="auto" w:fill="D0CECE" w:themeFill="background2" w:themeFillShade="E6"/>
            <w:vAlign w:val="center"/>
          </w:tcPr>
          <w:p w14:paraId="37B3C015" w14:textId="77777777" w:rsidR="00963D15" w:rsidRPr="00B2073B" w:rsidRDefault="00963D15" w:rsidP="000F7AD3">
            <w:pPr>
              <w:jc w:val="center"/>
              <w:rPr>
                <w:b/>
                <w:sz w:val="22"/>
                <w:szCs w:val="22"/>
                <w:lang w:val="es-ES"/>
              </w:rPr>
            </w:pPr>
            <w:r w:rsidRPr="00B2073B">
              <w:rPr>
                <w:b/>
                <w:sz w:val="22"/>
                <w:szCs w:val="22"/>
                <w:lang w:val="es-ES"/>
              </w:rPr>
              <w:t>Espacio</w:t>
            </w:r>
          </w:p>
        </w:tc>
        <w:tc>
          <w:tcPr>
            <w:tcW w:w="3675" w:type="dxa"/>
            <w:shd w:val="clear" w:color="auto" w:fill="D0CECE" w:themeFill="background2" w:themeFillShade="E6"/>
            <w:vAlign w:val="center"/>
          </w:tcPr>
          <w:p w14:paraId="05DCA95E" w14:textId="77777777" w:rsidR="00963D15" w:rsidRPr="00B2073B" w:rsidRDefault="00963D15" w:rsidP="000F7AD3">
            <w:pPr>
              <w:jc w:val="center"/>
              <w:rPr>
                <w:b/>
                <w:sz w:val="22"/>
                <w:szCs w:val="22"/>
                <w:lang w:val="es-ES"/>
              </w:rPr>
            </w:pPr>
            <w:r w:rsidRPr="00B2073B">
              <w:rPr>
                <w:b/>
                <w:sz w:val="22"/>
                <w:szCs w:val="22"/>
                <w:lang w:val="es-ES"/>
              </w:rPr>
              <w:t>Expectativa razonable de intimidad</w:t>
            </w:r>
          </w:p>
        </w:tc>
      </w:tr>
      <w:tr w:rsidR="00F27495" w:rsidRPr="00B2073B" w14:paraId="0243798F" w14:textId="77777777" w:rsidTr="00FE5232">
        <w:trPr>
          <w:trHeight w:val="322"/>
          <w:jc w:val="center"/>
        </w:trPr>
        <w:tc>
          <w:tcPr>
            <w:tcW w:w="3675" w:type="dxa"/>
            <w:vAlign w:val="center"/>
          </w:tcPr>
          <w:p w14:paraId="08E6745A" w14:textId="77777777" w:rsidR="00963D15" w:rsidRPr="00B2073B" w:rsidRDefault="00963D15" w:rsidP="000F7AD3">
            <w:pPr>
              <w:jc w:val="center"/>
              <w:rPr>
                <w:bCs/>
                <w:sz w:val="22"/>
                <w:szCs w:val="22"/>
                <w:lang w:val="es-ES"/>
              </w:rPr>
            </w:pPr>
            <w:r w:rsidRPr="00B2073B">
              <w:rPr>
                <w:bCs/>
                <w:sz w:val="22"/>
                <w:szCs w:val="22"/>
                <w:lang w:val="es-ES"/>
              </w:rPr>
              <w:t>Privado</w:t>
            </w:r>
          </w:p>
        </w:tc>
        <w:tc>
          <w:tcPr>
            <w:tcW w:w="3675" w:type="dxa"/>
            <w:vAlign w:val="center"/>
          </w:tcPr>
          <w:p w14:paraId="0C0A4D48" w14:textId="77777777" w:rsidR="00963D15" w:rsidRPr="00B2073B" w:rsidRDefault="00963D15" w:rsidP="000F7AD3">
            <w:pPr>
              <w:jc w:val="center"/>
              <w:rPr>
                <w:bCs/>
                <w:sz w:val="22"/>
                <w:szCs w:val="22"/>
                <w:lang w:val="es-ES"/>
              </w:rPr>
            </w:pPr>
            <w:r w:rsidRPr="00B2073B">
              <w:rPr>
                <w:bCs/>
                <w:sz w:val="22"/>
                <w:szCs w:val="22"/>
                <w:lang w:val="es-ES"/>
              </w:rPr>
              <w:t>Máxima</w:t>
            </w:r>
          </w:p>
        </w:tc>
      </w:tr>
      <w:tr w:rsidR="00F27495" w:rsidRPr="00B2073B" w14:paraId="76536BBF" w14:textId="77777777" w:rsidTr="00FE5232">
        <w:trPr>
          <w:trHeight w:val="310"/>
          <w:jc w:val="center"/>
        </w:trPr>
        <w:tc>
          <w:tcPr>
            <w:tcW w:w="3675" w:type="dxa"/>
            <w:vAlign w:val="center"/>
          </w:tcPr>
          <w:p w14:paraId="719B117A" w14:textId="77777777" w:rsidR="00963D15" w:rsidRPr="00B2073B" w:rsidRDefault="00963D15" w:rsidP="000F7AD3">
            <w:pPr>
              <w:jc w:val="center"/>
              <w:rPr>
                <w:bCs/>
                <w:sz w:val="22"/>
                <w:szCs w:val="22"/>
                <w:lang w:val="es-ES"/>
              </w:rPr>
            </w:pPr>
            <w:r w:rsidRPr="00B2073B">
              <w:rPr>
                <w:bCs/>
                <w:sz w:val="22"/>
                <w:szCs w:val="22"/>
                <w:lang w:val="es-ES"/>
              </w:rPr>
              <w:t>Semiprivado</w:t>
            </w:r>
          </w:p>
        </w:tc>
        <w:tc>
          <w:tcPr>
            <w:tcW w:w="3675" w:type="dxa"/>
            <w:vAlign w:val="center"/>
          </w:tcPr>
          <w:p w14:paraId="64FA6DCE" w14:textId="77777777" w:rsidR="00963D15" w:rsidRPr="00B2073B" w:rsidRDefault="00963D15" w:rsidP="000F7AD3">
            <w:pPr>
              <w:jc w:val="center"/>
              <w:rPr>
                <w:bCs/>
                <w:sz w:val="22"/>
                <w:szCs w:val="22"/>
                <w:lang w:val="es-ES"/>
              </w:rPr>
            </w:pPr>
            <w:r w:rsidRPr="00B2073B">
              <w:rPr>
                <w:bCs/>
                <w:sz w:val="22"/>
                <w:szCs w:val="22"/>
                <w:lang w:val="es-ES"/>
              </w:rPr>
              <w:t>Alta</w:t>
            </w:r>
          </w:p>
        </w:tc>
      </w:tr>
      <w:tr w:rsidR="00F27495" w:rsidRPr="00B2073B" w14:paraId="26F6C25C" w14:textId="77777777" w:rsidTr="00FE5232">
        <w:trPr>
          <w:trHeight w:val="310"/>
          <w:jc w:val="center"/>
        </w:trPr>
        <w:tc>
          <w:tcPr>
            <w:tcW w:w="3675" w:type="dxa"/>
            <w:vAlign w:val="center"/>
          </w:tcPr>
          <w:p w14:paraId="79597E83" w14:textId="77777777" w:rsidR="00963D15" w:rsidRPr="00B2073B" w:rsidRDefault="00963D15" w:rsidP="000F7AD3">
            <w:pPr>
              <w:jc w:val="center"/>
              <w:rPr>
                <w:bCs/>
                <w:sz w:val="22"/>
                <w:szCs w:val="22"/>
                <w:lang w:val="es-ES"/>
              </w:rPr>
            </w:pPr>
            <w:r w:rsidRPr="00B2073B">
              <w:rPr>
                <w:bCs/>
                <w:sz w:val="22"/>
                <w:szCs w:val="22"/>
                <w:lang w:val="es-ES"/>
              </w:rPr>
              <w:t>Semipúblico</w:t>
            </w:r>
          </w:p>
        </w:tc>
        <w:tc>
          <w:tcPr>
            <w:tcW w:w="3675" w:type="dxa"/>
            <w:vAlign w:val="center"/>
          </w:tcPr>
          <w:p w14:paraId="795758CE" w14:textId="77777777" w:rsidR="00963D15" w:rsidRPr="00B2073B" w:rsidRDefault="00963D15" w:rsidP="000F7AD3">
            <w:pPr>
              <w:jc w:val="center"/>
              <w:rPr>
                <w:bCs/>
                <w:sz w:val="22"/>
                <w:szCs w:val="22"/>
                <w:lang w:val="es-ES"/>
              </w:rPr>
            </w:pPr>
            <w:r w:rsidRPr="00B2073B">
              <w:rPr>
                <w:bCs/>
                <w:sz w:val="22"/>
                <w:szCs w:val="22"/>
                <w:lang w:val="es-ES"/>
              </w:rPr>
              <w:t>Moderada</w:t>
            </w:r>
          </w:p>
        </w:tc>
      </w:tr>
      <w:tr w:rsidR="00F27495" w:rsidRPr="00B2073B" w14:paraId="063D30BA" w14:textId="77777777" w:rsidTr="00FE5232">
        <w:trPr>
          <w:trHeight w:val="322"/>
          <w:jc w:val="center"/>
        </w:trPr>
        <w:tc>
          <w:tcPr>
            <w:tcW w:w="3675" w:type="dxa"/>
            <w:vAlign w:val="center"/>
          </w:tcPr>
          <w:p w14:paraId="638B1012" w14:textId="77777777" w:rsidR="00963D15" w:rsidRPr="00B2073B" w:rsidRDefault="00963D15" w:rsidP="000F7AD3">
            <w:pPr>
              <w:jc w:val="center"/>
              <w:rPr>
                <w:bCs/>
                <w:sz w:val="22"/>
                <w:szCs w:val="22"/>
                <w:lang w:val="es-ES"/>
              </w:rPr>
            </w:pPr>
            <w:r w:rsidRPr="00B2073B">
              <w:rPr>
                <w:bCs/>
                <w:sz w:val="22"/>
                <w:szCs w:val="22"/>
                <w:lang w:val="es-ES"/>
              </w:rPr>
              <w:t>Público</w:t>
            </w:r>
          </w:p>
        </w:tc>
        <w:tc>
          <w:tcPr>
            <w:tcW w:w="3675" w:type="dxa"/>
            <w:vAlign w:val="center"/>
          </w:tcPr>
          <w:p w14:paraId="68F47BC5" w14:textId="77777777" w:rsidR="00963D15" w:rsidRPr="00B2073B" w:rsidRDefault="00963D15" w:rsidP="000F7AD3">
            <w:pPr>
              <w:jc w:val="center"/>
              <w:rPr>
                <w:bCs/>
                <w:sz w:val="22"/>
                <w:szCs w:val="22"/>
                <w:lang w:val="es-ES"/>
              </w:rPr>
            </w:pPr>
            <w:r w:rsidRPr="00B2073B">
              <w:rPr>
                <w:bCs/>
                <w:sz w:val="22"/>
                <w:szCs w:val="22"/>
                <w:lang w:val="es-ES"/>
              </w:rPr>
              <w:t>Baja</w:t>
            </w:r>
          </w:p>
        </w:tc>
      </w:tr>
    </w:tbl>
    <w:p w14:paraId="74830238" w14:textId="77777777" w:rsidR="00963D15" w:rsidRPr="00B2073B" w:rsidRDefault="00963D15" w:rsidP="000F7AD3">
      <w:pPr>
        <w:rPr>
          <w:bCs/>
          <w:szCs w:val="28"/>
          <w:lang w:val="es-ES"/>
        </w:rPr>
      </w:pPr>
    </w:p>
    <w:p w14:paraId="60F91674" w14:textId="645E8C1B"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shd w:val="clear" w:color="auto" w:fill="FFFFFF"/>
          <w:lang w:val="es-ES"/>
        </w:rPr>
        <w:t xml:space="preserve">Como ya se ha indicado, el espacio es un factor relevante para definir el grado de expectativa razonable del derecho a la intimidad y el correlativo nivel de intervención legítima por parte de terceros. </w:t>
      </w:r>
      <w:r w:rsidRPr="00B2073B">
        <w:rPr>
          <w:rFonts w:ascii="Times New Roman" w:hAnsi="Times New Roman" w:cs="Times New Roman"/>
          <w:iCs/>
          <w:sz w:val="28"/>
          <w:szCs w:val="28"/>
          <w:lang w:val="es-ES"/>
        </w:rPr>
        <w:t xml:space="preserve">Como se </w:t>
      </w:r>
      <w:r w:rsidR="00393C57" w:rsidRPr="00B2073B">
        <w:rPr>
          <w:rFonts w:ascii="Times New Roman" w:hAnsi="Times New Roman" w:cs="Times New Roman"/>
          <w:iCs/>
          <w:sz w:val="28"/>
          <w:szCs w:val="28"/>
          <w:lang w:val="es-ES"/>
        </w:rPr>
        <w:t>concluyó</w:t>
      </w:r>
      <w:r w:rsidRPr="00B2073B">
        <w:rPr>
          <w:rFonts w:ascii="Times New Roman" w:hAnsi="Times New Roman" w:cs="Times New Roman"/>
          <w:iCs/>
          <w:sz w:val="28"/>
          <w:szCs w:val="28"/>
          <w:lang w:val="es-ES"/>
        </w:rPr>
        <w:t xml:space="preserve"> en la Sentencia T-574 de 2017, este sirve para: “establecer si determinadas expresiones o manifestaciones de la vida de las personas se encuentran comprendidas por el ámbito de protección del derecho a la intimidad o si, por el contrario, pueden ser conocidas o interferidas por otros”</w:t>
      </w:r>
      <w:r w:rsidRPr="00B2073B">
        <w:rPr>
          <w:rFonts w:ascii="Times New Roman" w:hAnsi="Times New Roman" w:cs="Times New Roman"/>
          <w:sz w:val="28"/>
          <w:szCs w:val="28"/>
          <w:vertAlign w:val="superscript"/>
          <w:lang w:val="es-ES"/>
        </w:rPr>
        <w:footnoteReference w:id="76"/>
      </w:r>
      <w:r w:rsidRPr="00B2073B">
        <w:rPr>
          <w:rFonts w:ascii="Times New Roman" w:hAnsi="Times New Roman" w:cs="Times New Roman"/>
          <w:iCs/>
          <w:sz w:val="28"/>
          <w:szCs w:val="28"/>
          <w:lang w:val="es-ES"/>
        </w:rPr>
        <w:t xml:space="preserve">. En función del espacio y del tipo de actividad, se analiza si una persona podía haber esperado razonablemente que su actividad estuviera protegida de la interferencia de otros </w:t>
      </w:r>
      <w:r w:rsidRPr="00B2073B">
        <w:rPr>
          <w:rFonts w:ascii="Times New Roman" w:hAnsi="Times New Roman" w:cs="Times New Roman"/>
          <w:iCs/>
          <w:sz w:val="28"/>
          <w:szCs w:val="28"/>
          <w:lang w:val="es-ES"/>
        </w:rPr>
        <w:lastRenderedPageBreak/>
        <w:t>de manera que esos terceros pudieran razonablemente aceptar que esa barrera les resultaba oponible</w:t>
      </w:r>
      <w:r w:rsidRPr="00B2073B">
        <w:rPr>
          <w:rFonts w:ascii="Times New Roman" w:hAnsi="Times New Roman" w:cs="Times New Roman"/>
          <w:sz w:val="28"/>
          <w:szCs w:val="28"/>
          <w:vertAlign w:val="superscript"/>
          <w:lang w:val="es-ES"/>
        </w:rPr>
        <w:footnoteReference w:id="77"/>
      </w:r>
      <w:r w:rsidRPr="00B2073B">
        <w:rPr>
          <w:rFonts w:ascii="Times New Roman" w:hAnsi="Times New Roman" w:cs="Times New Roman"/>
          <w:iCs/>
          <w:sz w:val="28"/>
          <w:szCs w:val="28"/>
          <w:lang w:val="es-ES"/>
        </w:rPr>
        <w:t>.</w:t>
      </w:r>
    </w:p>
    <w:p w14:paraId="4EDF4093" w14:textId="77777777" w:rsidR="00963D15" w:rsidRPr="00B2073B" w:rsidRDefault="00963D15" w:rsidP="000F7AD3">
      <w:pPr>
        <w:pStyle w:val="Prrafodelista"/>
        <w:spacing w:line="240" w:lineRule="auto"/>
        <w:ind w:left="0"/>
        <w:rPr>
          <w:rFonts w:ascii="Times New Roman" w:hAnsi="Times New Roman" w:cs="Times New Roman"/>
          <w:bCs/>
          <w:sz w:val="28"/>
          <w:szCs w:val="28"/>
          <w:lang w:val="es-ES"/>
        </w:rPr>
      </w:pPr>
    </w:p>
    <w:p w14:paraId="65BD1879"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bCs/>
          <w:sz w:val="28"/>
          <w:szCs w:val="28"/>
          <w:lang w:val="es-ES"/>
        </w:rPr>
        <w:t>Ahora bien, el acceso a estos espacios no solo ocurre directamente, sino que se puede realizar mediante dispositivos electrónicos o cámaras de seguridad. Por esa razón, en este caso resulta directamente relevante sintetizar las reglas constitucionales sobre el uso de las cámaras de seguridad en relación con el derecho a la intimidad.</w:t>
      </w:r>
    </w:p>
    <w:p w14:paraId="2260C854" w14:textId="77777777" w:rsidR="00963D15" w:rsidRPr="00B2073B" w:rsidRDefault="00963D15" w:rsidP="000F7AD3">
      <w:pPr>
        <w:rPr>
          <w:bCs/>
          <w:szCs w:val="28"/>
          <w:lang w:val="es-ES"/>
        </w:rPr>
      </w:pPr>
    </w:p>
    <w:p w14:paraId="75F20758" w14:textId="79BFE4DF" w:rsidR="00963D15" w:rsidRPr="00B2073B" w:rsidRDefault="00963D15" w:rsidP="000F7AD3">
      <w:pPr>
        <w:pStyle w:val="Prrafodelista"/>
        <w:numPr>
          <w:ilvl w:val="0"/>
          <w:numId w:val="40"/>
        </w:numPr>
        <w:spacing w:after="60" w:line="240" w:lineRule="auto"/>
        <w:ind w:left="0" w:firstLine="0"/>
        <w:rPr>
          <w:rFonts w:ascii="Times New Roman" w:hAnsi="Times New Roman" w:cs="Times New Roman"/>
          <w:b/>
          <w:sz w:val="28"/>
          <w:szCs w:val="28"/>
          <w:lang w:val="es-ES"/>
        </w:rPr>
      </w:pPr>
      <w:r w:rsidRPr="00B2073B">
        <w:rPr>
          <w:rFonts w:ascii="Times New Roman" w:hAnsi="Times New Roman" w:cs="Times New Roman"/>
          <w:b/>
          <w:sz w:val="28"/>
          <w:szCs w:val="28"/>
          <w:lang w:val="es-ES"/>
        </w:rPr>
        <w:t>Las reglas jurisprudenciales sobre el derecho a la intimidad y el uso de las cámaras de seguridad</w:t>
      </w:r>
    </w:p>
    <w:p w14:paraId="6110AA16" w14:textId="77777777" w:rsidR="00963D15" w:rsidRPr="00B2073B" w:rsidRDefault="00963D15" w:rsidP="000F7AD3">
      <w:pPr>
        <w:rPr>
          <w:bCs/>
          <w:szCs w:val="28"/>
          <w:lang w:val="es-ES"/>
        </w:rPr>
      </w:pPr>
    </w:p>
    <w:p w14:paraId="5759F637" w14:textId="6311C796" w:rsidR="00963D15" w:rsidRPr="00B2073B" w:rsidRDefault="00963D15" w:rsidP="000F7AD3">
      <w:pPr>
        <w:pStyle w:val="Prrafodelista"/>
        <w:numPr>
          <w:ilvl w:val="0"/>
          <w:numId w:val="12"/>
        </w:numPr>
        <w:spacing w:after="60" w:line="240" w:lineRule="auto"/>
        <w:ind w:left="0"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Como ya se indicó, el derecho a la intimidad protege frente a las interferencias del Estado y también frente a las </w:t>
      </w:r>
      <w:r w:rsidR="00772949" w:rsidRPr="00B2073B">
        <w:rPr>
          <w:rFonts w:ascii="Times New Roman" w:hAnsi="Times New Roman" w:cs="Times New Roman"/>
          <w:sz w:val="28"/>
          <w:szCs w:val="28"/>
          <w:lang w:val="es-ES"/>
        </w:rPr>
        <w:t>incursiones</w:t>
      </w:r>
      <w:r w:rsidRPr="00B2073B">
        <w:rPr>
          <w:rFonts w:ascii="Times New Roman" w:hAnsi="Times New Roman" w:cs="Times New Roman"/>
          <w:sz w:val="28"/>
          <w:szCs w:val="28"/>
          <w:lang w:val="es-ES"/>
        </w:rPr>
        <w:t xml:space="preserve"> por parte de terceros. Esa invasión a la intimidad puede ocurrir con el uso de dispositivos electrónicos o cámaras inteligentes. Estas han significado tanto un potencial de vigilancia respetuosa como un riesgo significativo para la preservación de </w:t>
      </w:r>
      <w:r w:rsidR="009E1EEB" w:rsidRPr="00B2073B">
        <w:rPr>
          <w:rFonts w:ascii="Times New Roman" w:hAnsi="Times New Roman" w:cs="Times New Roman"/>
          <w:sz w:val="28"/>
          <w:szCs w:val="28"/>
          <w:lang w:val="es-ES"/>
        </w:rPr>
        <w:t xml:space="preserve">los </w:t>
      </w:r>
      <w:r w:rsidRPr="00B2073B">
        <w:rPr>
          <w:rFonts w:ascii="Times New Roman" w:hAnsi="Times New Roman" w:cs="Times New Roman"/>
          <w:sz w:val="28"/>
          <w:szCs w:val="28"/>
          <w:lang w:val="es-ES"/>
        </w:rPr>
        <w:t>espacios de intimidad para las personas</w:t>
      </w:r>
      <w:r w:rsidRPr="00B2073B">
        <w:rPr>
          <w:rStyle w:val="Refdenotaalpie"/>
          <w:rFonts w:ascii="Times New Roman" w:hAnsi="Times New Roman"/>
          <w:sz w:val="28"/>
          <w:szCs w:val="28"/>
          <w:lang w:val="es-ES"/>
        </w:rPr>
        <w:footnoteReference w:id="78"/>
      </w:r>
      <w:r w:rsidRPr="00B2073B">
        <w:rPr>
          <w:rFonts w:ascii="Times New Roman" w:hAnsi="Times New Roman" w:cs="Times New Roman"/>
          <w:sz w:val="28"/>
          <w:szCs w:val="28"/>
          <w:lang w:val="es-ES"/>
        </w:rPr>
        <w:t>.</w:t>
      </w:r>
    </w:p>
    <w:p w14:paraId="31478F39" w14:textId="77777777" w:rsidR="00963D15" w:rsidRPr="00B2073B" w:rsidRDefault="00963D15" w:rsidP="000F7AD3">
      <w:pPr>
        <w:rPr>
          <w:bCs/>
          <w:szCs w:val="28"/>
          <w:lang w:val="es-ES"/>
        </w:rPr>
      </w:pPr>
    </w:p>
    <w:p w14:paraId="214E3F1F" w14:textId="1C439822" w:rsidR="00963D15" w:rsidRPr="00B2073B" w:rsidRDefault="00963D15" w:rsidP="000F7AD3">
      <w:pPr>
        <w:pStyle w:val="Prrafodelista"/>
        <w:numPr>
          <w:ilvl w:val="0"/>
          <w:numId w:val="12"/>
        </w:numPr>
        <w:spacing w:after="60" w:line="240" w:lineRule="auto"/>
        <w:ind w:left="0"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La regla general es que las cámaras solo pueden recopilar información en la esfera pública. Por ejemplo, el uso de cámaras en la parte frontal de los vehículos ha sido considerado como beneficioso. Estos dispositivos permiten resolver disputas en accidentes de tránsito, reducir los litigios y evitar los costos de los peritajes. De allí que sean permitidos, bajo algunas restricciones, en Bélgica, Lituania y el Reino Unido. Sin embargo, se ha destacado el riesgo que implican para la protección de la intimidad de terceros, la defraudación de la expectativa de intimidad y la inexistencia de consentimiento. Esto ha llevado a que se prohíba</w:t>
      </w:r>
      <w:r w:rsidR="009E1EEB" w:rsidRPr="00B2073B">
        <w:rPr>
          <w:rFonts w:ascii="Times New Roman" w:hAnsi="Times New Roman" w:cs="Times New Roman"/>
          <w:sz w:val="28"/>
          <w:szCs w:val="28"/>
          <w:lang w:val="es-ES"/>
        </w:rPr>
        <w:t>n</w:t>
      </w:r>
      <w:r w:rsidRPr="00B2073B">
        <w:rPr>
          <w:rFonts w:ascii="Times New Roman" w:hAnsi="Times New Roman" w:cs="Times New Roman"/>
          <w:sz w:val="28"/>
          <w:szCs w:val="28"/>
          <w:lang w:val="es-ES"/>
        </w:rPr>
        <w:t xml:space="preserve"> mediante multas (Austria), se excluya el uso de esos videos en los procesos (Alemania) y se considere desproporcionado que se capten rostros de personas en la calle sin su consentimiento (Luxemburgo). En ese mismo ámbito, uno de los principales retos que representan los teléfonos móviles equipados con cámaras o las minúsculas cámaras digitales es el hecho de que pueden captar la imagen de las personas sin que estas lo sepan</w:t>
      </w:r>
      <w:r w:rsidRPr="00B2073B">
        <w:rPr>
          <w:rStyle w:val="Refdenotaalpie"/>
          <w:rFonts w:ascii="Times New Roman" w:hAnsi="Times New Roman"/>
          <w:sz w:val="28"/>
          <w:szCs w:val="28"/>
          <w:lang w:val="es-ES"/>
        </w:rPr>
        <w:footnoteReference w:id="79"/>
      </w:r>
      <w:r w:rsidRPr="00B2073B">
        <w:rPr>
          <w:rFonts w:ascii="Times New Roman" w:hAnsi="Times New Roman" w:cs="Times New Roman"/>
          <w:sz w:val="28"/>
          <w:szCs w:val="28"/>
          <w:lang w:val="es-ES"/>
        </w:rPr>
        <w:t>.</w:t>
      </w:r>
    </w:p>
    <w:p w14:paraId="51D851B1"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72C2CD70" w14:textId="730D9B78"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La Corte Constitucional se ha pronunciado sobre las tensiones que representan las cámaras de seguridad para el derecho a la intimidad. En estas decisiones, el tribunal ha enfatizado en la distinción entre los espacios públicos y los privados; </w:t>
      </w:r>
      <w:r w:rsidRPr="00B2073B">
        <w:rPr>
          <w:rFonts w:ascii="Times New Roman" w:hAnsi="Times New Roman" w:cs="Times New Roman"/>
          <w:sz w:val="28"/>
          <w:szCs w:val="28"/>
          <w:shd w:val="clear" w:color="auto" w:fill="FFFFFF"/>
          <w:lang w:val="es-ES"/>
        </w:rPr>
        <w:t>la utilización de las cámaras de vigilancia para proteger la seguridad; los CCTV y la expectativa de privacidad. A continuación, la Sala sintetizará las principales reglas jurisprudenciales sobre esas materias.</w:t>
      </w:r>
    </w:p>
    <w:p w14:paraId="36502F3C"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3D30D9DA" w14:textId="43B351D8"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En la </w:t>
      </w:r>
      <w:r w:rsidRPr="00B2073B">
        <w:rPr>
          <w:rFonts w:ascii="Times New Roman" w:hAnsi="Times New Roman" w:cs="Times New Roman"/>
          <w:b/>
          <w:bCs/>
          <w:sz w:val="28"/>
          <w:szCs w:val="28"/>
          <w:lang w:val="es-ES"/>
        </w:rPr>
        <w:t>Sentencia T-768 de 2008</w:t>
      </w:r>
      <w:r w:rsidRPr="00B2073B">
        <w:rPr>
          <w:rFonts w:ascii="Times New Roman" w:hAnsi="Times New Roman" w:cs="Times New Roman"/>
          <w:sz w:val="28"/>
          <w:szCs w:val="28"/>
          <w:lang w:val="es-ES"/>
        </w:rPr>
        <w:t xml:space="preserve">, la Corte Constitucional revisó una acción de tutela en contra del Banco Popular. El actor fundamentó la acción de amparo en que la entidad accionada terminó </w:t>
      </w:r>
      <w:r w:rsidR="009D40CB" w:rsidRPr="00B2073B">
        <w:rPr>
          <w:rFonts w:ascii="Times New Roman" w:hAnsi="Times New Roman" w:cs="Times New Roman"/>
          <w:sz w:val="28"/>
          <w:szCs w:val="28"/>
          <w:lang w:val="es-ES"/>
        </w:rPr>
        <w:t>su</w:t>
      </w:r>
      <w:r w:rsidRPr="00B2073B">
        <w:rPr>
          <w:rFonts w:ascii="Times New Roman" w:hAnsi="Times New Roman" w:cs="Times New Roman"/>
          <w:sz w:val="28"/>
          <w:szCs w:val="28"/>
          <w:lang w:val="es-ES"/>
        </w:rPr>
        <w:t xml:space="preserve"> contrato laboral por una conducta calificada por aquella como </w:t>
      </w:r>
      <w:r w:rsidRPr="00B2073B">
        <w:rPr>
          <w:rFonts w:ascii="Times New Roman" w:hAnsi="Times New Roman" w:cs="Times New Roman"/>
          <w:i/>
          <w:iCs/>
          <w:sz w:val="28"/>
          <w:szCs w:val="28"/>
          <w:lang w:val="es-ES"/>
        </w:rPr>
        <w:t>indebida</w:t>
      </w:r>
      <w:r w:rsidRPr="00B2073B">
        <w:rPr>
          <w:rFonts w:ascii="Times New Roman" w:hAnsi="Times New Roman" w:cs="Times New Roman"/>
          <w:sz w:val="28"/>
          <w:szCs w:val="28"/>
          <w:lang w:val="es-ES"/>
        </w:rPr>
        <w:t xml:space="preserve">. El accionante manifestó que el </w:t>
      </w:r>
      <w:r w:rsidRPr="00B2073B">
        <w:rPr>
          <w:rFonts w:ascii="Times New Roman" w:hAnsi="Times New Roman" w:cs="Times New Roman"/>
          <w:sz w:val="28"/>
          <w:szCs w:val="28"/>
          <w:lang w:val="es-ES"/>
        </w:rPr>
        <w:lastRenderedPageBreak/>
        <w:t>hecho fue grabado por una cámara de seguridad ajena tanto al sistema de monitoreo del Banco como a sus funciones.</w:t>
      </w:r>
    </w:p>
    <w:p w14:paraId="16225DDC"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3F777659"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El tribunal revisó el derecho a la intimidad en el ámbito laboral y la implementación de las medidas de seguridad y control por parte del empleador dentro de las dependencias laborales. La Corte determinó que no era desproporcionado usar métodos de vigilancia para garantizar la seguridad de los trabajadores. No obstante, la jurisprudencia aclaró que la posibilidad de instalar cámaras de vigilancia no tiene carácter absoluto porque implica una intromisión en una </w:t>
      </w:r>
      <w:r w:rsidRPr="00B2073B">
        <w:rPr>
          <w:rFonts w:ascii="Times New Roman" w:hAnsi="Times New Roman" w:cs="Times New Roman"/>
          <w:i/>
          <w:iCs/>
          <w:sz w:val="28"/>
          <w:szCs w:val="28"/>
          <w:lang w:val="es-ES"/>
        </w:rPr>
        <w:t>esfera íntima</w:t>
      </w:r>
      <w:r w:rsidRPr="00B2073B">
        <w:rPr>
          <w:rFonts w:ascii="Times New Roman" w:hAnsi="Times New Roman" w:cs="Times New Roman"/>
          <w:sz w:val="28"/>
          <w:szCs w:val="28"/>
          <w:lang w:val="es-ES"/>
        </w:rPr>
        <w:t xml:space="preserve"> de los empleados. Por ello, resulta necesario ponderar la finalidad de la medida de seguridad para evaluar su razonabilidad.</w:t>
      </w:r>
    </w:p>
    <w:p w14:paraId="6503FB5D"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64CF001D" w14:textId="79AC2462"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shd w:val="clear" w:color="auto" w:fill="FFFFFF"/>
          <w:lang w:val="es-ES"/>
        </w:rPr>
        <w:t>La Corte definió cinco parámetros para controlar la constitucionalidad de la instalación de cámaras en el ámbito laboral.</w:t>
      </w:r>
      <w:r w:rsidRPr="00B2073B">
        <w:rPr>
          <w:rFonts w:ascii="Times New Roman" w:hAnsi="Times New Roman" w:cs="Times New Roman"/>
          <w:sz w:val="28"/>
          <w:szCs w:val="28"/>
          <w:lang w:val="es-ES"/>
        </w:rPr>
        <w:t xml:space="preserve"> </w:t>
      </w:r>
      <w:r w:rsidRPr="00B2073B">
        <w:rPr>
          <w:rFonts w:ascii="Times New Roman" w:hAnsi="Times New Roman" w:cs="Times New Roman"/>
          <w:sz w:val="28"/>
          <w:szCs w:val="28"/>
          <w:shd w:val="clear" w:color="auto" w:fill="FFFFFF"/>
          <w:lang w:val="es-ES"/>
        </w:rPr>
        <w:t xml:space="preserve">En primer lugar, se debe analizar el objeto social de una empresa. En segundo lugar, el sitio donde </w:t>
      </w:r>
      <w:r w:rsidR="009D40CB" w:rsidRPr="00B2073B">
        <w:rPr>
          <w:rFonts w:ascii="Times New Roman" w:hAnsi="Times New Roman" w:cs="Times New Roman"/>
          <w:sz w:val="28"/>
          <w:szCs w:val="28"/>
          <w:shd w:val="clear" w:color="auto" w:fill="FFFFFF"/>
          <w:lang w:val="es-ES"/>
        </w:rPr>
        <w:t xml:space="preserve">son dispuestos </w:t>
      </w:r>
      <w:r w:rsidRPr="00B2073B">
        <w:rPr>
          <w:rFonts w:ascii="Times New Roman" w:hAnsi="Times New Roman" w:cs="Times New Roman"/>
          <w:sz w:val="28"/>
          <w:szCs w:val="28"/>
          <w:shd w:val="clear" w:color="auto" w:fill="FFFFFF"/>
          <w:lang w:val="es-ES"/>
        </w:rPr>
        <w:t xml:space="preserve">los métodos de vigilancia. Estos pueden ser instalados en los lugares donde se desarrolla una actividad laboral especifica, pero no en espacios privados (i.e. </w:t>
      </w:r>
      <w:r w:rsidR="006A0596" w:rsidRPr="00B2073B">
        <w:rPr>
          <w:rFonts w:ascii="Times New Roman" w:hAnsi="Times New Roman" w:cs="Times New Roman"/>
          <w:sz w:val="28"/>
          <w:szCs w:val="28"/>
          <w:shd w:val="clear" w:color="auto" w:fill="FFFFFF"/>
          <w:lang w:val="es-ES"/>
        </w:rPr>
        <w:t>las áreas</w:t>
      </w:r>
      <w:r w:rsidRPr="00B2073B">
        <w:rPr>
          <w:rFonts w:ascii="Times New Roman" w:hAnsi="Times New Roman" w:cs="Times New Roman"/>
          <w:sz w:val="28"/>
          <w:szCs w:val="28"/>
          <w:shd w:val="clear" w:color="auto" w:fill="FFFFFF"/>
          <w:lang w:val="es-ES"/>
        </w:rPr>
        <w:t xml:space="preserve"> de descanso, los baños o los vestuarios). Adicionalmente, el objetivo de la implementación debe estar relacionado con una medida de seguridad necesaria.</w:t>
      </w:r>
      <w:r w:rsidRPr="00B2073B">
        <w:rPr>
          <w:rFonts w:ascii="Times New Roman" w:hAnsi="Times New Roman" w:cs="Times New Roman"/>
          <w:b/>
          <w:bCs/>
          <w:sz w:val="28"/>
          <w:szCs w:val="28"/>
          <w:shd w:val="clear" w:color="auto" w:fill="FFFFFF"/>
          <w:lang w:val="es-ES"/>
        </w:rPr>
        <w:t xml:space="preserve"> </w:t>
      </w:r>
      <w:r w:rsidRPr="00B2073B">
        <w:rPr>
          <w:rFonts w:ascii="Times New Roman" w:hAnsi="Times New Roman" w:cs="Times New Roman"/>
          <w:sz w:val="28"/>
          <w:szCs w:val="28"/>
          <w:shd w:val="clear" w:color="auto" w:fill="FFFFFF"/>
          <w:lang w:val="es-ES"/>
        </w:rPr>
        <w:t>En cuarto lugar, se exige que se hayan considerado medidas menos intrusivas. En quinto lugar, se deben evaluar y tratar de mitigar los posibles perjuicios para los trabajadores y para las personas externas. Desde luego, es imprescindible que la medida sea conocida para que sea legítima</w:t>
      </w:r>
      <w:r w:rsidRPr="00B2073B">
        <w:rPr>
          <w:rStyle w:val="Refdenotaalpie"/>
          <w:rFonts w:ascii="Times New Roman" w:hAnsi="Times New Roman"/>
          <w:sz w:val="28"/>
          <w:szCs w:val="28"/>
          <w:lang w:val="es-ES" w:eastAsia="es-CO"/>
        </w:rPr>
        <w:footnoteReference w:id="80"/>
      </w:r>
      <w:r w:rsidRPr="00B2073B">
        <w:rPr>
          <w:rFonts w:ascii="Times New Roman" w:hAnsi="Times New Roman" w:cs="Times New Roman"/>
          <w:sz w:val="28"/>
          <w:szCs w:val="28"/>
          <w:lang w:val="es-ES" w:eastAsia="es-CO"/>
        </w:rPr>
        <w:t>.</w:t>
      </w:r>
    </w:p>
    <w:p w14:paraId="744456DD"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7CC53F90"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En la </w:t>
      </w:r>
      <w:r w:rsidRPr="00B2073B">
        <w:rPr>
          <w:rFonts w:ascii="Times New Roman" w:hAnsi="Times New Roman" w:cs="Times New Roman"/>
          <w:b/>
          <w:bCs/>
          <w:sz w:val="28"/>
          <w:szCs w:val="28"/>
          <w:lang w:val="es-ES"/>
        </w:rPr>
        <w:t>Sentencia T-407 de 2012</w:t>
      </w:r>
      <w:r w:rsidRPr="00B2073B">
        <w:rPr>
          <w:rFonts w:ascii="Times New Roman" w:hAnsi="Times New Roman" w:cs="Times New Roman"/>
          <w:sz w:val="28"/>
          <w:szCs w:val="28"/>
          <w:lang w:val="es-ES"/>
        </w:rPr>
        <w:t xml:space="preserve">, la Corte estudió la acción de tutela interpuesta en contra de un plantel educativo que </w:t>
      </w:r>
      <w:r w:rsidRPr="00B2073B">
        <w:rPr>
          <w:rFonts w:ascii="Times New Roman" w:hAnsi="Times New Roman" w:cs="Times New Roman"/>
          <w:sz w:val="28"/>
          <w:szCs w:val="28"/>
          <w:shd w:val="clear" w:color="auto" w:fill="FFFFFF"/>
          <w:lang w:val="es-ES"/>
        </w:rPr>
        <w:t xml:space="preserve">instaló cámaras de seguridad en las aulas de clase del grado sexto hasta el grado undécimo. </w:t>
      </w:r>
      <w:r w:rsidRPr="00B2073B">
        <w:rPr>
          <w:rFonts w:ascii="Times New Roman" w:hAnsi="Times New Roman" w:cs="Times New Roman"/>
          <w:sz w:val="28"/>
          <w:szCs w:val="28"/>
          <w:lang w:val="es-ES"/>
        </w:rPr>
        <w:t xml:space="preserve">El tribunal definió los diferentes espacios físicos y sociales donde las personas viven y desarrollan sus actividades. La Corporación también estudió tanto el </w:t>
      </w:r>
      <w:r w:rsidRPr="00B2073B">
        <w:rPr>
          <w:rFonts w:ascii="Times New Roman" w:hAnsi="Times New Roman" w:cs="Times New Roman"/>
          <w:sz w:val="28"/>
          <w:szCs w:val="28"/>
          <w:shd w:val="clear" w:color="auto" w:fill="FFFFFF"/>
          <w:lang w:val="es-ES"/>
        </w:rPr>
        <w:t>estatus constitucional del aula de clase y de las zonas comunes de los colegios como la utilización de las cámaras de vigilancia y la seguridad en las instituciones educativas.</w:t>
      </w:r>
    </w:p>
    <w:p w14:paraId="36246B14"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2E2CAA2B"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shd w:val="clear" w:color="auto" w:fill="FFFFFF"/>
          <w:lang w:val="es-ES"/>
        </w:rPr>
        <w:t>Con base en la clasificación constitucional de los espacios, l</w:t>
      </w:r>
      <w:r w:rsidRPr="00B2073B">
        <w:rPr>
          <w:rFonts w:ascii="Times New Roman" w:hAnsi="Times New Roman" w:cs="Times New Roman"/>
          <w:sz w:val="28"/>
          <w:szCs w:val="28"/>
          <w:lang w:val="es-ES" w:eastAsia="es-CO"/>
        </w:rPr>
        <w:t xml:space="preserve">a Corte definió el aula de clase como un lugar semiprivado en el cual es importante la </w:t>
      </w:r>
      <w:r w:rsidRPr="00B2073B">
        <w:rPr>
          <w:rFonts w:ascii="Times New Roman" w:hAnsi="Times New Roman" w:cs="Times New Roman"/>
          <w:sz w:val="28"/>
          <w:szCs w:val="28"/>
          <w:shd w:val="clear" w:color="auto" w:fill="FFFFFF"/>
          <w:lang w:val="es-ES"/>
        </w:rPr>
        <w:t>enseñanza, el aprendizaje y el desarrollo tanto personal como social de los estudiantes. Sin embargo, pueden ocurrir conductas que transgredan los derechos de los alumnos, como los episodios delictivos (i.e. hurtos). En estos casos, es importante la identificación de los responsables y la adopción de medidas de no repetición.</w:t>
      </w:r>
    </w:p>
    <w:p w14:paraId="02890D8A"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5ED91968" w14:textId="666FF4F0"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eastAsia="es-CO"/>
        </w:rPr>
        <w:t>La Corte concedió el amparo solicitado. En la sentencia se afirmó que en las instituciones educativas existe un fin legitimo para la instalación de las cámaras de seguridad. No obstante, los métodos de videovigilancia dentro de las aulas de clase se pueden configurar como una transgresión a</w:t>
      </w:r>
      <w:r w:rsidR="000B6EB4" w:rsidRPr="00B2073B">
        <w:rPr>
          <w:rFonts w:ascii="Times New Roman" w:hAnsi="Times New Roman" w:cs="Times New Roman"/>
          <w:sz w:val="28"/>
          <w:szCs w:val="28"/>
          <w:lang w:val="es-ES" w:eastAsia="es-CO"/>
        </w:rPr>
        <w:t xml:space="preserve"> </w:t>
      </w:r>
      <w:r w:rsidRPr="00B2073B">
        <w:rPr>
          <w:rFonts w:ascii="Times New Roman" w:hAnsi="Times New Roman" w:cs="Times New Roman"/>
          <w:sz w:val="28"/>
          <w:szCs w:val="28"/>
          <w:lang w:val="es-ES" w:eastAsia="es-CO"/>
        </w:rPr>
        <w:t>l</w:t>
      </w:r>
      <w:r w:rsidR="000B6EB4" w:rsidRPr="00B2073B">
        <w:rPr>
          <w:rFonts w:ascii="Times New Roman" w:hAnsi="Times New Roman" w:cs="Times New Roman"/>
          <w:sz w:val="28"/>
          <w:szCs w:val="28"/>
          <w:lang w:val="es-ES" w:eastAsia="es-CO"/>
        </w:rPr>
        <w:t>a</w:t>
      </w:r>
      <w:r w:rsidRPr="00B2073B">
        <w:rPr>
          <w:rFonts w:ascii="Times New Roman" w:hAnsi="Times New Roman" w:cs="Times New Roman"/>
          <w:sz w:val="28"/>
          <w:szCs w:val="28"/>
          <w:lang w:val="es-ES" w:eastAsia="es-CO"/>
        </w:rPr>
        <w:t xml:space="preserve"> intimidad y </w:t>
      </w:r>
      <w:r w:rsidR="000B6EB4" w:rsidRPr="00B2073B">
        <w:rPr>
          <w:rFonts w:ascii="Times New Roman" w:hAnsi="Times New Roman" w:cs="Times New Roman"/>
          <w:sz w:val="28"/>
          <w:szCs w:val="28"/>
          <w:lang w:val="es-ES" w:eastAsia="es-CO"/>
        </w:rPr>
        <w:t xml:space="preserve">a </w:t>
      </w:r>
      <w:r w:rsidRPr="00B2073B">
        <w:rPr>
          <w:rFonts w:ascii="Times New Roman" w:hAnsi="Times New Roman" w:cs="Times New Roman"/>
          <w:sz w:val="28"/>
          <w:szCs w:val="28"/>
          <w:lang w:val="es-ES" w:eastAsia="es-CO"/>
        </w:rPr>
        <w:t>las libertades constitucionales tanto de los estudiantes como de los docentes.</w:t>
      </w:r>
    </w:p>
    <w:p w14:paraId="49B0A66A"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18ED161D" w14:textId="26BDDB1C"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lastRenderedPageBreak/>
        <w:t xml:space="preserve">En la </w:t>
      </w:r>
      <w:r w:rsidRPr="00B2073B">
        <w:rPr>
          <w:rFonts w:ascii="Times New Roman" w:hAnsi="Times New Roman" w:cs="Times New Roman"/>
          <w:b/>
          <w:bCs/>
          <w:sz w:val="28"/>
          <w:szCs w:val="28"/>
          <w:lang w:val="es-ES"/>
        </w:rPr>
        <w:t>Sentencia T-487 de 2017</w:t>
      </w:r>
      <w:r w:rsidRPr="00B2073B">
        <w:rPr>
          <w:rFonts w:ascii="Times New Roman" w:hAnsi="Times New Roman" w:cs="Times New Roman"/>
          <w:sz w:val="28"/>
          <w:szCs w:val="28"/>
          <w:lang w:val="es-ES"/>
        </w:rPr>
        <w:t>, el tribunal estudió la acción de tutela interpuesta</w:t>
      </w:r>
      <w:r w:rsidRPr="00B2073B">
        <w:rPr>
          <w:rFonts w:ascii="Times New Roman" w:hAnsi="Times New Roman" w:cs="Times New Roman"/>
          <w:sz w:val="28"/>
          <w:szCs w:val="28"/>
          <w:shd w:val="clear" w:color="auto" w:fill="FFFFFF"/>
          <w:lang w:val="es-ES"/>
        </w:rPr>
        <w:t xml:space="preserve"> en contra de </w:t>
      </w:r>
      <w:proofErr w:type="spellStart"/>
      <w:r w:rsidRPr="00B2073B">
        <w:rPr>
          <w:rFonts w:ascii="Times New Roman" w:hAnsi="Times New Roman" w:cs="Times New Roman"/>
          <w:i/>
          <w:iCs/>
          <w:sz w:val="28"/>
          <w:szCs w:val="28"/>
          <w:shd w:val="clear" w:color="auto" w:fill="FFFFFF"/>
          <w:lang w:val="es-ES"/>
        </w:rPr>
        <w:t>Winner</w:t>
      </w:r>
      <w:proofErr w:type="spellEnd"/>
      <w:r w:rsidRPr="00B2073B">
        <w:rPr>
          <w:rFonts w:ascii="Times New Roman" w:hAnsi="Times New Roman" w:cs="Times New Roman"/>
          <w:i/>
          <w:iCs/>
          <w:sz w:val="28"/>
          <w:szCs w:val="28"/>
          <w:shd w:val="clear" w:color="auto" w:fill="FFFFFF"/>
          <w:lang w:val="es-ES"/>
        </w:rPr>
        <w:t xml:space="preserve"> </w:t>
      </w:r>
      <w:proofErr w:type="spellStart"/>
      <w:r w:rsidRPr="00B2073B">
        <w:rPr>
          <w:rFonts w:ascii="Times New Roman" w:hAnsi="Times New Roman" w:cs="Times New Roman"/>
          <w:i/>
          <w:iCs/>
          <w:sz w:val="28"/>
          <w:szCs w:val="28"/>
          <w:shd w:val="clear" w:color="auto" w:fill="FFFFFF"/>
          <w:lang w:val="es-ES"/>
        </w:rPr>
        <w:t>Group</w:t>
      </w:r>
      <w:proofErr w:type="spellEnd"/>
      <w:r w:rsidRPr="00B2073B">
        <w:rPr>
          <w:rFonts w:ascii="Times New Roman" w:hAnsi="Times New Roman" w:cs="Times New Roman"/>
          <w:i/>
          <w:iCs/>
          <w:sz w:val="28"/>
          <w:szCs w:val="28"/>
          <w:shd w:val="clear" w:color="auto" w:fill="FFFFFF"/>
          <w:lang w:val="es-ES"/>
        </w:rPr>
        <w:t xml:space="preserve"> </w:t>
      </w:r>
      <w:r w:rsidRPr="00B2073B">
        <w:rPr>
          <w:rFonts w:ascii="Times New Roman" w:hAnsi="Times New Roman" w:cs="Times New Roman"/>
          <w:sz w:val="28"/>
          <w:szCs w:val="28"/>
          <w:shd w:val="clear" w:color="auto" w:fill="FFFFFF"/>
          <w:lang w:val="es-ES"/>
        </w:rPr>
        <w:t xml:space="preserve">S.A. por la presunta vulneración del derecho fundamental de petición. El accionante fundamentó la acción de amparo en que le había solicitado a la accionada unos videos tomados por sus cámaras </w:t>
      </w:r>
      <w:r w:rsidR="00657108" w:rsidRPr="00B2073B">
        <w:rPr>
          <w:rFonts w:ascii="Times New Roman" w:hAnsi="Times New Roman" w:cs="Times New Roman"/>
          <w:sz w:val="28"/>
          <w:szCs w:val="28"/>
          <w:shd w:val="clear" w:color="auto" w:fill="FFFFFF"/>
          <w:lang w:val="es-ES"/>
        </w:rPr>
        <w:t>d</w:t>
      </w:r>
      <w:r w:rsidRPr="00B2073B">
        <w:rPr>
          <w:rFonts w:ascii="Times New Roman" w:hAnsi="Times New Roman" w:cs="Times New Roman"/>
          <w:sz w:val="28"/>
          <w:szCs w:val="28"/>
          <w:shd w:val="clear" w:color="auto" w:fill="FFFFFF"/>
          <w:lang w:val="es-ES"/>
        </w:rPr>
        <w:t>e seguridad de la calle y del espacio público con el fin de que fueran aportados a un proceso penal que se adelantaba en su contra. La empresa negó la solicitud por improcedente porque se trataba de información reservada.</w:t>
      </w:r>
    </w:p>
    <w:p w14:paraId="5A7615B3"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7F2B5295"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shd w:val="clear" w:color="auto" w:fill="FFFFFF"/>
          <w:lang w:val="es-ES"/>
        </w:rPr>
        <w:t xml:space="preserve">La Corte hizo alusión a la reserva de la información. El tribunal reiteró que los ciudadanos tienen el derecho de acceso a los documentos públicos, salvo en asuntos de reserva legal o constitucional. En cuanto a los documentos privados, estos tienen un régimen diferente porque se basan en la libertad y la autonomía de la voluntad privada. Al considerar el asunto concreto, la Corte determinó que la accionada no resolvió de fondo la petición del actor, amparó el derecho fundamental de petición y le ordenó a la empresa que remitiera al proceso penal una copia de los videos solicitados. La Corte consideró que la entrega del medio digital captado en un </w:t>
      </w:r>
      <w:r w:rsidRPr="00B2073B">
        <w:rPr>
          <w:rFonts w:ascii="Times New Roman" w:hAnsi="Times New Roman" w:cs="Times New Roman"/>
          <w:i/>
          <w:iCs/>
          <w:sz w:val="28"/>
          <w:szCs w:val="28"/>
          <w:shd w:val="clear" w:color="auto" w:fill="FFFFFF"/>
          <w:lang w:val="es-ES"/>
        </w:rPr>
        <w:t xml:space="preserve">andén peatonal </w:t>
      </w:r>
      <w:r w:rsidRPr="00B2073B">
        <w:rPr>
          <w:rFonts w:ascii="Times New Roman" w:hAnsi="Times New Roman" w:cs="Times New Roman"/>
          <w:sz w:val="28"/>
          <w:szCs w:val="28"/>
          <w:shd w:val="clear" w:color="auto" w:fill="FFFFFF"/>
          <w:lang w:val="es-ES"/>
        </w:rPr>
        <w:t>obedecía a una finalidad legítima porque este sería utilizado como una prueba dentro de un proceso penal en curso.</w:t>
      </w:r>
    </w:p>
    <w:p w14:paraId="3C0C272C"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3947A55E"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Posteriormente, en la </w:t>
      </w:r>
      <w:r w:rsidRPr="00B2073B">
        <w:rPr>
          <w:rFonts w:ascii="Times New Roman" w:hAnsi="Times New Roman" w:cs="Times New Roman"/>
          <w:b/>
          <w:bCs/>
          <w:sz w:val="28"/>
          <w:szCs w:val="28"/>
          <w:lang w:val="es-ES"/>
        </w:rPr>
        <w:t>Sentencia T-114 de 2018</w:t>
      </w:r>
      <w:r w:rsidRPr="00B2073B">
        <w:rPr>
          <w:rFonts w:ascii="Times New Roman" w:hAnsi="Times New Roman" w:cs="Times New Roman"/>
          <w:sz w:val="28"/>
          <w:szCs w:val="28"/>
          <w:lang w:val="es-ES"/>
        </w:rPr>
        <w:t xml:space="preserve">, la Corte revisó la acción de tutela presentada </w:t>
      </w:r>
      <w:r w:rsidRPr="00B2073B">
        <w:rPr>
          <w:rFonts w:ascii="Times New Roman" w:hAnsi="Times New Roman" w:cs="Times New Roman"/>
          <w:sz w:val="28"/>
          <w:szCs w:val="28"/>
          <w:shd w:val="clear" w:color="auto" w:fill="FFFFFF"/>
          <w:lang w:val="es-ES"/>
        </w:rPr>
        <w:t xml:space="preserve">en contra de la sociedad </w:t>
      </w:r>
      <w:proofErr w:type="spellStart"/>
      <w:r w:rsidRPr="00B2073B">
        <w:rPr>
          <w:rFonts w:ascii="Times New Roman" w:hAnsi="Times New Roman" w:cs="Times New Roman"/>
          <w:sz w:val="28"/>
          <w:szCs w:val="28"/>
          <w:shd w:val="clear" w:color="auto" w:fill="FFFFFF"/>
          <w:lang w:val="es-ES"/>
        </w:rPr>
        <w:t>Ecotermales</w:t>
      </w:r>
      <w:proofErr w:type="spellEnd"/>
      <w:r w:rsidRPr="00B2073B">
        <w:rPr>
          <w:rFonts w:ascii="Times New Roman" w:hAnsi="Times New Roman" w:cs="Times New Roman"/>
          <w:sz w:val="28"/>
          <w:szCs w:val="28"/>
          <w:shd w:val="clear" w:color="auto" w:fill="FFFFFF"/>
          <w:lang w:val="es-ES"/>
        </w:rPr>
        <w:t xml:space="preserve"> San Vicente S.A. por la presunta vulneración a los derechos fundamentales de petición, </w:t>
      </w:r>
      <w:r w:rsidRPr="00B2073B">
        <w:rPr>
          <w:rFonts w:ascii="Times New Roman" w:hAnsi="Times New Roman" w:cs="Times New Roman"/>
          <w:i/>
          <w:iCs/>
          <w:sz w:val="28"/>
          <w:szCs w:val="28"/>
          <w:shd w:val="clear" w:color="auto" w:fill="FFFFFF"/>
          <w:lang w:val="es-ES"/>
        </w:rPr>
        <w:t>habeas data</w:t>
      </w:r>
      <w:r w:rsidRPr="00B2073B">
        <w:rPr>
          <w:rFonts w:ascii="Times New Roman" w:hAnsi="Times New Roman" w:cs="Times New Roman"/>
          <w:sz w:val="28"/>
          <w:szCs w:val="28"/>
          <w:shd w:val="clear" w:color="auto" w:fill="FFFFFF"/>
          <w:lang w:val="es-ES"/>
        </w:rPr>
        <w:t>, acceso a la administración de justicia y acceso a la información. La accionante señaló que su padre falleció en circunstancias extrañas en ese establecimiento y por eso solicitó los videos del día del deceso. La petición le fue negada con fundamento en la política de protección de datos del lugar.</w:t>
      </w:r>
    </w:p>
    <w:p w14:paraId="0C9FCD96"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699E9D13" w14:textId="77777777"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Sobre la finalidad</w:t>
      </w:r>
      <w:r w:rsidRPr="00B2073B">
        <w:rPr>
          <w:rFonts w:ascii="Times New Roman" w:hAnsi="Times New Roman" w:cs="Times New Roman"/>
          <w:sz w:val="28"/>
          <w:szCs w:val="28"/>
          <w:shd w:val="clear" w:color="auto" w:fill="FFFFFF"/>
          <w:lang w:val="es-ES"/>
        </w:rPr>
        <w:t xml:space="preserve"> de la información recopilada por los CCTV, el tribunal definió los métodos de vigilancia como mecanismos orientados a: “</w:t>
      </w:r>
      <w:r w:rsidRPr="00B2073B">
        <w:rPr>
          <w:rFonts w:ascii="Times New Roman" w:hAnsi="Times New Roman" w:cs="Times New Roman"/>
          <w:sz w:val="28"/>
          <w:szCs w:val="28"/>
          <w:lang w:val="es-ES" w:eastAsia="es-CO"/>
        </w:rPr>
        <w:t>la prevención del delito o de las faltas por medio de la disuasión y a la identificación de delincuentes en un entorno físico determinado”</w:t>
      </w:r>
      <w:r w:rsidRPr="00B2073B">
        <w:rPr>
          <w:rStyle w:val="Refdenotaalpie"/>
          <w:rFonts w:ascii="Times New Roman" w:hAnsi="Times New Roman"/>
          <w:sz w:val="28"/>
          <w:szCs w:val="28"/>
          <w:lang w:val="es-ES" w:eastAsia="es-CO"/>
        </w:rPr>
        <w:footnoteReference w:id="81"/>
      </w:r>
      <w:r w:rsidRPr="00B2073B">
        <w:rPr>
          <w:rFonts w:ascii="Times New Roman" w:hAnsi="Times New Roman" w:cs="Times New Roman"/>
          <w:sz w:val="28"/>
          <w:szCs w:val="28"/>
          <w:lang w:val="es-ES" w:eastAsia="es-CO"/>
        </w:rPr>
        <w:t>. Para la Corte, uno de los objetivos de las cámaras de vigilancia es que no se cometan delitos y evitar la impunidad. Según la jurisprudencia:</w:t>
      </w:r>
    </w:p>
    <w:p w14:paraId="04FCDAD7" w14:textId="77777777" w:rsidR="00963D15" w:rsidRPr="00B2073B" w:rsidRDefault="00963D15" w:rsidP="000F7AD3">
      <w:pPr>
        <w:pStyle w:val="Prrafodelista"/>
        <w:spacing w:line="240" w:lineRule="auto"/>
        <w:ind w:left="0" w:right="49"/>
        <w:rPr>
          <w:rFonts w:ascii="Times New Roman" w:hAnsi="Times New Roman" w:cs="Times New Roman"/>
          <w:sz w:val="28"/>
          <w:szCs w:val="28"/>
          <w:lang w:val="es-ES"/>
        </w:rPr>
      </w:pPr>
    </w:p>
    <w:p w14:paraId="73642406" w14:textId="77777777" w:rsidR="00963D15" w:rsidRPr="00B2073B" w:rsidRDefault="00963D15" w:rsidP="000F7AD3">
      <w:pPr>
        <w:ind w:left="709"/>
        <w:rPr>
          <w:sz w:val="24"/>
          <w:shd w:val="clear" w:color="auto" w:fill="FFFFFF"/>
          <w:lang w:val="es-ES"/>
        </w:rPr>
      </w:pPr>
      <w:r w:rsidRPr="00B2073B">
        <w:rPr>
          <w:sz w:val="24"/>
          <w:lang w:val="es-ES" w:eastAsia="es-CO"/>
        </w:rPr>
        <w:t>“</w:t>
      </w:r>
      <w:r w:rsidRPr="00B2073B">
        <w:rPr>
          <w:sz w:val="24"/>
          <w:shd w:val="clear" w:color="auto" w:fill="FFFFFF"/>
          <w:lang w:val="es-ES"/>
        </w:rPr>
        <w:t xml:space="preserve">Las cámaras pueden ser instaladas para garantizar la seguridad, por voluntad del interesado, cuando por ejemplo quiere vigilar la conducta del personal de servicio, o en el perímetro de una casa para evitar los asaltos, o pueden ser utilizadas para filmar las actividades de las personas dentro de la casa con diferentes fines. En estos casos, no es el Estado o el dueño de un espacio </w:t>
      </w:r>
      <w:r w:rsidRPr="00B2073B">
        <w:rPr>
          <w:i/>
          <w:iCs/>
          <w:sz w:val="24"/>
          <w:shd w:val="clear" w:color="auto" w:fill="FFFFFF"/>
          <w:lang w:val="es-ES"/>
        </w:rPr>
        <w:t>semipúblico</w:t>
      </w:r>
      <w:r w:rsidRPr="00B2073B">
        <w:rPr>
          <w:sz w:val="24"/>
          <w:shd w:val="clear" w:color="auto" w:fill="FFFFFF"/>
          <w:lang w:val="es-ES"/>
        </w:rPr>
        <w:t xml:space="preserve"> o </w:t>
      </w:r>
      <w:r w:rsidRPr="00B2073B">
        <w:rPr>
          <w:i/>
          <w:iCs/>
          <w:sz w:val="24"/>
          <w:shd w:val="clear" w:color="auto" w:fill="FFFFFF"/>
          <w:lang w:val="es-ES"/>
        </w:rPr>
        <w:t>semiprivado</w:t>
      </w:r>
      <w:r w:rsidRPr="00B2073B">
        <w:rPr>
          <w:sz w:val="24"/>
          <w:shd w:val="clear" w:color="auto" w:fill="FFFFFF"/>
          <w:lang w:val="es-ES"/>
        </w:rPr>
        <w:t xml:space="preserve"> quien controla la grabación, sino el propio individuo, por consiguiente, al pertenecer a su esfera privada, no se vulnera derecho alguno a menos de que la información sea divulgada por un tercero”</w:t>
      </w:r>
      <w:r w:rsidRPr="00B2073B">
        <w:rPr>
          <w:rStyle w:val="Refdenotaalpie"/>
          <w:sz w:val="24"/>
          <w:shd w:val="clear" w:color="auto" w:fill="FFFFFF"/>
          <w:lang w:val="es-ES"/>
        </w:rPr>
        <w:footnoteReference w:id="82"/>
      </w:r>
      <w:r w:rsidRPr="00B2073B">
        <w:rPr>
          <w:sz w:val="24"/>
          <w:shd w:val="clear" w:color="auto" w:fill="FFFFFF"/>
          <w:lang w:val="es-ES"/>
        </w:rPr>
        <w:t>.</w:t>
      </w:r>
    </w:p>
    <w:p w14:paraId="63C6E3AD" w14:textId="77777777" w:rsidR="00963D15" w:rsidRPr="00B2073B" w:rsidRDefault="00963D15" w:rsidP="000F7AD3">
      <w:pPr>
        <w:ind w:right="49"/>
        <w:rPr>
          <w:szCs w:val="28"/>
          <w:lang w:val="es-ES" w:eastAsia="es-CO"/>
        </w:rPr>
      </w:pPr>
    </w:p>
    <w:p w14:paraId="60195A75" w14:textId="584F1E54"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lang w:val="es-ES"/>
        </w:rPr>
        <w:t>La Corte estableció que la naturaleza de la información captada por un CCTV depende del</w:t>
      </w:r>
      <w:r w:rsidRPr="00B2073B">
        <w:rPr>
          <w:rFonts w:ascii="Times New Roman" w:hAnsi="Times New Roman" w:cs="Times New Roman"/>
          <w:i/>
          <w:iCs/>
          <w:sz w:val="28"/>
          <w:szCs w:val="28"/>
          <w:lang w:val="es-ES"/>
        </w:rPr>
        <w:t xml:space="preserve"> espacio</w:t>
      </w:r>
      <w:r w:rsidRPr="00B2073B">
        <w:rPr>
          <w:rFonts w:ascii="Times New Roman" w:hAnsi="Times New Roman" w:cs="Times New Roman"/>
          <w:sz w:val="28"/>
          <w:szCs w:val="28"/>
          <w:lang w:val="es-ES"/>
        </w:rPr>
        <w:t xml:space="preserve"> en el que se ubican las cámaras, es decir, si están en un lugar privado, en establecimientos privados abiertos al público o en instituciones públicas. En los dos primeros sitios la información es de índole </w:t>
      </w:r>
      <w:r w:rsidRPr="00B2073B">
        <w:rPr>
          <w:rFonts w:ascii="Times New Roman" w:hAnsi="Times New Roman" w:cs="Times New Roman"/>
          <w:sz w:val="28"/>
          <w:szCs w:val="28"/>
          <w:lang w:val="es-ES"/>
        </w:rPr>
        <w:lastRenderedPageBreak/>
        <w:t xml:space="preserve">privada. Por el contrario, en un sitio público las imágenes son captadas en un lugar abierto. </w:t>
      </w:r>
      <w:r w:rsidRPr="00B2073B">
        <w:rPr>
          <w:rFonts w:ascii="Times New Roman" w:hAnsi="Times New Roman" w:cs="Times New Roman"/>
          <w:sz w:val="28"/>
          <w:szCs w:val="28"/>
          <w:shd w:val="clear" w:color="auto" w:fill="FFFFFF"/>
          <w:lang w:val="es-ES"/>
        </w:rPr>
        <w:t xml:space="preserve">En el caso concreto, la Corte concluyó que las grabaciones de las cámaras de vigilancia en Termales San Vicente eran privadas porque contenían información personal e imágenes de los </w:t>
      </w:r>
      <w:r w:rsidR="00807458" w:rsidRPr="00B2073B">
        <w:rPr>
          <w:rFonts w:ascii="Times New Roman" w:hAnsi="Times New Roman" w:cs="Times New Roman"/>
          <w:sz w:val="28"/>
          <w:szCs w:val="28"/>
          <w:shd w:val="clear" w:color="auto" w:fill="FFFFFF"/>
          <w:lang w:val="es-ES"/>
        </w:rPr>
        <w:t>NNA</w:t>
      </w:r>
      <w:r w:rsidRPr="00B2073B">
        <w:rPr>
          <w:rFonts w:ascii="Times New Roman" w:hAnsi="Times New Roman" w:cs="Times New Roman"/>
          <w:sz w:val="28"/>
          <w:szCs w:val="28"/>
          <w:shd w:val="clear" w:color="auto" w:fill="FFFFFF"/>
          <w:lang w:val="es-ES"/>
        </w:rPr>
        <w:t xml:space="preserve"> en vestido de baño. Por lo tanto, solo podían ser obtenidas mediante una orden judicial.</w:t>
      </w:r>
    </w:p>
    <w:p w14:paraId="47B028F3" w14:textId="77777777" w:rsidR="00963D15" w:rsidRPr="00B2073B" w:rsidRDefault="00963D15" w:rsidP="000F7AD3">
      <w:pPr>
        <w:pStyle w:val="Prrafodelista"/>
        <w:spacing w:line="240" w:lineRule="auto"/>
        <w:ind w:left="0" w:right="49"/>
        <w:rPr>
          <w:rFonts w:ascii="Times New Roman" w:hAnsi="Times New Roman" w:cs="Times New Roman"/>
          <w:sz w:val="28"/>
          <w:szCs w:val="28"/>
          <w:shd w:val="clear" w:color="auto" w:fill="FFFFFF"/>
          <w:lang w:val="es-ES"/>
        </w:rPr>
      </w:pPr>
    </w:p>
    <w:p w14:paraId="4C1FC213" w14:textId="7777777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lang w:val="es-ES"/>
        </w:rPr>
        <w:t xml:space="preserve">Por último, en la </w:t>
      </w:r>
      <w:r w:rsidRPr="00B2073B">
        <w:rPr>
          <w:rFonts w:ascii="Times New Roman" w:hAnsi="Times New Roman" w:cs="Times New Roman"/>
          <w:b/>
          <w:bCs/>
          <w:sz w:val="28"/>
          <w:szCs w:val="28"/>
          <w:lang w:val="es-ES"/>
        </w:rPr>
        <w:t>Sentencia C-094 de 2020,</w:t>
      </w:r>
      <w:r w:rsidRPr="00B2073B">
        <w:rPr>
          <w:rFonts w:ascii="Times New Roman" w:hAnsi="Times New Roman" w:cs="Times New Roman"/>
          <w:sz w:val="28"/>
          <w:szCs w:val="28"/>
          <w:lang w:val="es-ES"/>
        </w:rPr>
        <w:t xml:space="preserve"> la Corte revisó una acción de inconstitucionalidad en contra de varias disposiciones de la Ley </w:t>
      </w:r>
      <w:r w:rsidRPr="00B2073B">
        <w:rPr>
          <w:rFonts w:ascii="Times New Roman" w:hAnsi="Times New Roman" w:cs="Times New Roman"/>
          <w:sz w:val="28"/>
          <w:szCs w:val="28"/>
          <w:shd w:val="clear" w:color="auto" w:fill="FFFFFF"/>
          <w:lang w:val="es-ES"/>
        </w:rPr>
        <w:t>1801 de 2016</w:t>
      </w:r>
      <w:r w:rsidRPr="00B2073B">
        <w:rPr>
          <w:rStyle w:val="Refdenotaalpie"/>
          <w:rFonts w:ascii="Times New Roman" w:hAnsi="Times New Roman"/>
          <w:sz w:val="28"/>
          <w:szCs w:val="28"/>
          <w:shd w:val="clear" w:color="auto" w:fill="FFFFFF"/>
          <w:lang w:val="es-ES"/>
        </w:rPr>
        <w:footnoteReference w:id="83"/>
      </w:r>
      <w:r w:rsidRPr="00B2073B">
        <w:rPr>
          <w:rFonts w:ascii="Times New Roman" w:hAnsi="Times New Roman" w:cs="Times New Roman"/>
          <w:sz w:val="28"/>
          <w:szCs w:val="28"/>
          <w:shd w:val="clear" w:color="auto" w:fill="FFFFFF"/>
          <w:lang w:val="es-ES"/>
        </w:rPr>
        <w:t>. El demandante invocó como parámetro de control los artículos 15, 16, 20, 37 y 38 de la Constitución; 11, 13, 15 y 16 de la CADH y 17, 19, 21 y 22 del Pacto Internacional de Derechos Civiles y Políticos (en adelante PIDCP). En esa oportunidad, la Sala Plena estudió diferentes temas y fijó algunas reglas.</w:t>
      </w:r>
    </w:p>
    <w:p w14:paraId="79653DE6" w14:textId="77777777" w:rsidR="00963D15" w:rsidRPr="00B2073B" w:rsidRDefault="00963D15" w:rsidP="000F7AD3">
      <w:pPr>
        <w:pStyle w:val="Prrafodelista"/>
        <w:spacing w:line="240" w:lineRule="auto"/>
        <w:ind w:left="0" w:right="49"/>
        <w:rPr>
          <w:rFonts w:ascii="Times New Roman" w:hAnsi="Times New Roman" w:cs="Times New Roman"/>
          <w:sz w:val="28"/>
          <w:szCs w:val="28"/>
          <w:shd w:val="clear" w:color="auto" w:fill="FFFFFF"/>
          <w:lang w:val="es-ES"/>
        </w:rPr>
      </w:pPr>
    </w:p>
    <w:p w14:paraId="3C048915" w14:textId="77777777"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shd w:val="clear" w:color="auto" w:fill="FFFFFF"/>
          <w:lang w:val="es-ES"/>
        </w:rPr>
        <w:t>En relación con el artículo 32 del Código de Policía, el tribunal determinó que el derecho a la intimidad protege un espacio del libre desarrollo de la personalidad. Por lo tanto, se exhortó a los particulares y a las autoridades a la protección de ese derecho en todos los ámbitos y espacios (públicos, semipúblicos, semiprivados y privados).</w:t>
      </w:r>
    </w:p>
    <w:p w14:paraId="150BAD18" w14:textId="77777777" w:rsidR="00963D15" w:rsidRPr="00B2073B" w:rsidRDefault="00963D15" w:rsidP="000F7AD3">
      <w:pPr>
        <w:pStyle w:val="Prrafodelista"/>
        <w:spacing w:line="240" w:lineRule="auto"/>
        <w:ind w:left="0" w:right="49"/>
        <w:rPr>
          <w:rFonts w:ascii="Times New Roman" w:hAnsi="Times New Roman" w:cs="Times New Roman"/>
          <w:sz w:val="28"/>
          <w:szCs w:val="28"/>
          <w:shd w:val="clear" w:color="auto" w:fill="FFFFFF"/>
          <w:lang w:val="es-ES"/>
        </w:rPr>
      </w:pPr>
    </w:p>
    <w:p w14:paraId="7BFC299D" w14:textId="33AE8CA6"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shd w:val="clear" w:color="auto" w:fill="FFFFFF"/>
          <w:lang w:val="es-ES"/>
        </w:rPr>
        <w:t>La Corte sostuvo que la instalación de cámaras en los buses de servicio público era una restricción</w:t>
      </w:r>
      <w:r w:rsidRPr="00B2073B">
        <w:rPr>
          <w:rFonts w:ascii="Times New Roman" w:hAnsi="Times New Roman" w:cs="Times New Roman"/>
          <w:i/>
          <w:iCs/>
          <w:sz w:val="28"/>
          <w:szCs w:val="28"/>
          <w:shd w:val="clear" w:color="auto" w:fill="FFFFFF"/>
          <w:lang w:val="es-ES"/>
        </w:rPr>
        <w:t xml:space="preserve"> leve</w:t>
      </w:r>
      <w:r w:rsidRPr="00B2073B">
        <w:rPr>
          <w:rFonts w:ascii="Times New Roman" w:hAnsi="Times New Roman" w:cs="Times New Roman"/>
          <w:sz w:val="28"/>
          <w:szCs w:val="28"/>
          <w:shd w:val="clear" w:color="auto" w:fill="FFFFFF"/>
          <w:lang w:val="es-ES"/>
        </w:rPr>
        <w:t xml:space="preserve"> a</w:t>
      </w:r>
      <w:r w:rsidR="00790A9F" w:rsidRPr="00B2073B">
        <w:rPr>
          <w:rFonts w:ascii="Times New Roman" w:hAnsi="Times New Roman" w:cs="Times New Roman"/>
          <w:sz w:val="28"/>
          <w:szCs w:val="28"/>
          <w:shd w:val="clear" w:color="auto" w:fill="FFFFFF"/>
          <w:lang w:val="es-ES"/>
        </w:rPr>
        <w:t xml:space="preserve"> la</w:t>
      </w:r>
      <w:r w:rsidRPr="00B2073B">
        <w:rPr>
          <w:rFonts w:ascii="Times New Roman" w:hAnsi="Times New Roman" w:cs="Times New Roman"/>
          <w:sz w:val="28"/>
          <w:szCs w:val="28"/>
          <w:shd w:val="clear" w:color="auto" w:fill="FFFFFF"/>
          <w:lang w:val="es-ES"/>
        </w:rPr>
        <w:t xml:space="preserve"> intimidad. </w:t>
      </w:r>
      <w:r w:rsidR="00790A9F" w:rsidRPr="00B2073B">
        <w:rPr>
          <w:rFonts w:ascii="Times New Roman" w:hAnsi="Times New Roman" w:cs="Times New Roman"/>
          <w:sz w:val="28"/>
          <w:szCs w:val="28"/>
          <w:shd w:val="clear" w:color="auto" w:fill="FFFFFF"/>
          <w:lang w:val="es-ES"/>
        </w:rPr>
        <w:t>Aquella</w:t>
      </w:r>
      <w:r w:rsidRPr="00B2073B">
        <w:rPr>
          <w:rFonts w:ascii="Times New Roman" w:hAnsi="Times New Roman" w:cs="Times New Roman"/>
          <w:sz w:val="28"/>
          <w:szCs w:val="28"/>
          <w:shd w:val="clear" w:color="auto" w:fill="FFFFFF"/>
          <w:lang w:val="es-ES"/>
        </w:rPr>
        <w:t xml:space="preserve"> persigue un fin de interés general y salvaguarda el orden público. Por lo tanto, es razonable y proporcional. No obstante, los datos captados por las cámaras de vigilancia deben estar sujetos a lo previsto en la Ley 1581 de 2012 en materia de protección de datos personales.</w:t>
      </w:r>
    </w:p>
    <w:p w14:paraId="13D55935" w14:textId="77777777" w:rsidR="00963D15" w:rsidRPr="00B2073B" w:rsidRDefault="00963D15" w:rsidP="000F7AD3">
      <w:pPr>
        <w:pStyle w:val="Prrafodelista"/>
        <w:spacing w:line="240" w:lineRule="auto"/>
        <w:ind w:left="0" w:right="49"/>
        <w:rPr>
          <w:rFonts w:ascii="Times New Roman" w:hAnsi="Times New Roman" w:cs="Times New Roman"/>
          <w:sz w:val="28"/>
          <w:szCs w:val="28"/>
          <w:shd w:val="clear" w:color="auto" w:fill="FFFFFF"/>
          <w:lang w:val="es-ES"/>
        </w:rPr>
      </w:pPr>
    </w:p>
    <w:p w14:paraId="7ACC12C1" w14:textId="72896C20" w:rsidR="00963D15" w:rsidRPr="00B2073B" w:rsidRDefault="00963D15" w:rsidP="000F7AD3">
      <w:pPr>
        <w:pStyle w:val="Prrafodelista"/>
        <w:numPr>
          <w:ilvl w:val="0"/>
          <w:numId w:val="12"/>
        </w:numPr>
        <w:spacing w:after="60" w:line="240" w:lineRule="auto"/>
        <w:ind w:left="0" w:right="49" w:firstLine="0"/>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shd w:val="clear" w:color="auto" w:fill="FFFFFF"/>
          <w:lang w:val="es-ES"/>
        </w:rPr>
        <w:t>En cuanto al artículo 237 del Código de Policía, la Corte aseveró que la Constitución impide que los métodos de vigilancia se fundamenten en la transgresión a</w:t>
      </w:r>
      <w:r w:rsidR="00790A9F" w:rsidRPr="00B2073B">
        <w:rPr>
          <w:rFonts w:ascii="Times New Roman" w:hAnsi="Times New Roman" w:cs="Times New Roman"/>
          <w:sz w:val="28"/>
          <w:szCs w:val="28"/>
          <w:shd w:val="clear" w:color="auto" w:fill="FFFFFF"/>
          <w:lang w:val="es-ES"/>
        </w:rPr>
        <w:t xml:space="preserve"> </w:t>
      </w:r>
      <w:r w:rsidRPr="00B2073B">
        <w:rPr>
          <w:rFonts w:ascii="Times New Roman" w:hAnsi="Times New Roman" w:cs="Times New Roman"/>
          <w:sz w:val="28"/>
          <w:szCs w:val="28"/>
          <w:shd w:val="clear" w:color="auto" w:fill="FFFFFF"/>
          <w:lang w:val="es-ES"/>
        </w:rPr>
        <w:t xml:space="preserve">la intimidad. En consecuencia, no se pueden desconocer el </w:t>
      </w:r>
      <w:r w:rsidRPr="00B2073B">
        <w:rPr>
          <w:rFonts w:ascii="Times New Roman" w:hAnsi="Times New Roman" w:cs="Times New Roman"/>
          <w:i/>
          <w:iCs/>
          <w:sz w:val="28"/>
          <w:szCs w:val="28"/>
          <w:shd w:val="clear" w:color="auto" w:fill="FFFFFF"/>
          <w:lang w:val="es-ES"/>
        </w:rPr>
        <w:t xml:space="preserve">habeas data </w:t>
      </w:r>
      <w:r w:rsidRPr="00B2073B">
        <w:rPr>
          <w:rFonts w:ascii="Times New Roman" w:hAnsi="Times New Roman" w:cs="Times New Roman"/>
          <w:sz w:val="28"/>
          <w:szCs w:val="28"/>
          <w:shd w:val="clear" w:color="auto" w:fill="FFFFFF"/>
          <w:lang w:val="es-ES"/>
        </w:rPr>
        <w:t xml:space="preserve">u otras libertades fundamentales. La Corte concluyó que los sistemas de seguridad instalados en los diferentes espacios deben obedecer a los principios de </w:t>
      </w:r>
      <w:r w:rsidRPr="00B2073B">
        <w:rPr>
          <w:rFonts w:ascii="Times New Roman" w:hAnsi="Times New Roman" w:cs="Times New Roman"/>
          <w:sz w:val="28"/>
          <w:szCs w:val="28"/>
          <w:lang w:val="es-ES" w:eastAsia="es-CO"/>
        </w:rPr>
        <w:t xml:space="preserve">legalidad, finalidad, libertad, transparencia, acceso y circulación restringida, seguridad, confidencialidad y caducidad. La </w:t>
      </w:r>
      <w:r w:rsidRPr="00B2073B">
        <w:rPr>
          <w:rFonts w:ascii="Times New Roman" w:hAnsi="Times New Roman" w:cs="Times New Roman"/>
          <w:i/>
          <w:iCs/>
          <w:sz w:val="28"/>
          <w:szCs w:val="28"/>
          <w:lang w:val="es-ES" w:eastAsia="es-CO"/>
        </w:rPr>
        <w:t xml:space="preserve">tabla 3 </w:t>
      </w:r>
      <w:r w:rsidRPr="00B2073B">
        <w:rPr>
          <w:rFonts w:ascii="Times New Roman" w:hAnsi="Times New Roman" w:cs="Times New Roman"/>
          <w:sz w:val="28"/>
          <w:szCs w:val="28"/>
          <w:lang w:val="es-ES" w:eastAsia="es-CO"/>
        </w:rPr>
        <w:t>sintetiza las principales reglas de la jurisprudencia constitucional sobre el uso de las cámaras de vigilancia.</w:t>
      </w:r>
    </w:p>
    <w:p w14:paraId="2DB97202" w14:textId="77777777" w:rsidR="008E1FB7" w:rsidRPr="00B2073B" w:rsidRDefault="008E1FB7" w:rsidP="000F7AD3">
      <w:pPr>
        <w:ind w:right="49"/>
        <w:rPr>
          <w:szCs w:val="28"/>
          <w:shd w:val="clear" w:color="auto" w:fill="FFFFFF"/>
          <w:lang w:val="es-ES"/>
        </w:rPr>
      </w:pPr>
    </w:p>
    <w:tbl>
      <w:tblPr>
        <w:tblStyle w:val="Tablaconcuadrcula"/>
        <w:tblW w:w="9067" w:type="dxa"/>
        <w:jc w:val="center"/>
        <w:tblLook w:val="04A0" w:firstRow="1" w:lastRow="0" w:firstColumn="1" w:lastColumn="0" w:noHBand="0" w:noVBand="1"/>
      </w:tblPr>
      <w:tblGrid>
        <w:gridCol w:w="1696"/>
        <w:gridCol w:w="7371"/>
      </w:tblGrid>
      <w:tr w:rsidR="00F27495" w:rsidRPr="00B2073B" w14:paraId="7DF4D7FA" w14:textId="77777777" w:rsidTr="00FE5232">
        <w:trPr>
          <w:trHeight w:val="661"/>
          <w:jc w:val="center"/>
        </w:trPr>
        <w:tc>
          <w:tcPr>
            <w:tcW w:w="9067" w:type="dxa"/>
            <w:gridSpan w:val="2"/>
            <w:shd w:val="clear" w:color="auto" w:fill="D9D9D9" w:themeFill="background1" w:themeFillShade="D9"/>
            <w:vAlign w:val="center"/>
          </w:tcPr>
          <w:p w14:paraId="30BDD72E" w14:textId="77777777" w:rsidR="00963D15" w:rsidRPr="00B2073B" w:rsidRDefault="00963D15" w:rsidP="000F7AD3">
            <w:pPr>
              <w:ind w:right="49"/>
              <w:jc w:val="center"/>
              <w:rPr>
                <w:b/>
                <w:bCs/>
                <w:sz w:val="22"/>
                <w:szCs w:val="22"/>
                <w:shd w:val="clear" w:color="auto" w:fill="FFFFFF"/>
                <w:lang w:val="es-ES"/>
              </w:rPr>
            </w:pPr>
            <w:r w:rsidRPr="00B2073B">
              <w:rPr>
                <w:b/>
                <w:bCs/>
                <w:i/>
                <w:iCs/>
                <w:sz w:val="22"/>
                <w:szCs w:val="22"/>
                <w:shd w:val="clear" w:color="auto" w:fill="FFFFFF"/>
                <w:lang w:val="es-ES"/>
              </w:rPr>
              <w:t>Tabla 3.</w:t>
            </w:r>
            <w:r w:rsidRPr="00B2073B">
              <w:rPr>
                <w:b/>
                <w:bCs/>
                <w:sz w:val="22"/>
                <w:szCs w:val="22"/>
                <w:shd w:val="clear" w:color="auto" w:fill="FFFFFF"/>
                <w:lang w:val="es-ES"/>
              </w:rPr>
              <w:t xml:space="preserve"> Síntesis de la jurisprudencia constitucional en relación con la restricción al derecho a la intimidad derivada de la instalación de cámaras de vigilancia</w:t>
            </w:r>
          </w:p>
        </w:tc>
      </w:tr>
      <w:tr w:rsidR="00F27495" w:rsidRPr="00B2073B" w14:paraId="7A510B87" w14:textId="77777777" w:rsidTr="00FE5232">
        <w:trPr>
          <w:trHeight w:val="415"/>
          <w:jc w:val="center"/>
        </w:trPr>
        <w:tc>
          <w:tcPr>
            <w:tcW w:w="1696" w:type="dxa"/>
            <w:shd w:val="clear" w:color="auto" w:fill="D9D9D9" w:themeFill="background1" w:themeFillShade="D9"/>
            <w:vAlign w:val="center"/>
          </w:tcPr>
          <w:p w14:paraId="350E819D" w14:textId="77777777" w:rsidR="00963D15" w:rsidRPr="00B2073B" w:rsidRDefault="00963D15" w:rsidP="000F7AD3">
            <w:pPr>
              <w:ind w:right="49"/>
              <w:jc w:val="center"/>
              <w:rPr>
                <w:b/>
                <w:bCs/>
                <w:sz w:val="22"/>
                <w:szCs w:val="22"/>
                <w:shd w:val="clear" w:color="auto" w:fill="FFFFFF"/>
                <w:lang w:val="es-ES"/>
              </w:rPr>
            </w:pPr>
            <w:r w:rsidRPr="00B2073B">
              <w:rPr>
                <w:b/>
                <w:bCs/>
                <w:sz w:val="22"/>
                <w:szCs w:val="22"/>
                <w:shd w:val="clear" w:color="auto" w:fill="FFFFFF"/>
                <w:lang w:val="es-ES"/>
              </w:rPr>
              <w:t>Sentencia</w:t>
            </w:r>
          </w:p>
        </w:tc>
        <w:tc>
          <w:tcPr>
            <w:tcW w:w="7371" w:type="dxa"/>
            <w:shd w:val="clear" w:color="auto" w:fill="D9D9D9" w:themeFill="background1" w:themeFillShade="D9"/>
            <w:vAlign w:val="center"/>
          </w:tcPr>
          <w:p w14:paraId="088F3E2D" w14:textId="77777777" w:rsidR="00963D15" w:rsidRPr="00B2073B" w:rsidRDefault="00963D15" w:rsidP="000F7AD3">
            <w:pPr>
              <w:ind w:right="49"/>
              <w:jc w:val="center"/>
              <w:rPr>
                <w:b/>
                <w:bCs/>
                <w:sz w:val="22"/>
                <w:szCs w:val="22"/>
                <w:shd w:val="clear" w:color="auto" w:fill="FFFFFF"/>
                <w:lang w:val="es-ES"/>
              </w:rPr>
            </w:pPr>
            <w:r w:rsidRPr="00B2073B">
              <w:rPr>
                <w:b/>
                <w:bCs/>
                <w:sz w:val="22"/>
                <w:szCs w:val="22"/>
                <w:shd w:val="clear" w:color="auto" w:fill="FFFFFF"/>
                <w:lang w:val="es-ES"/>
              </w:rPr>
              <w:t>Reglas jurisprudenciales</w:t>
            </w:r>
          </w:p>
        </w:tc>
      </w:tr>
      <w:tr w:rsidR="00F27495" w:rsidRPr="00B2073B" w14:paraId="2AA868F7" w14:textId="77777777" w:rsidTr="00FE5232">
        <w:trPr>
          <w:jc w:val="center"/>
        </w:trPr>
        <w:tc>
          <w:tcPr>
            <w:tcW w:w="1696" w:type="dxa"/>
            <w:shd w:val="clear" w:color="auto" w:fill="D9D9D9" w:themeFill="background1" w:themeFillShade="D9"/>
            <w:vAlign w:val="center"/>
          </w:tcPr>
          <w:p w14:paraId="12342951" w14:textId="77777777" w:rsidR="00963D15" w:rsidRPr="00B2073B" w:rsidRDefault="00963D15" w:rsidP="000F7AD3">
            <w:pPr>
              <w:ind w:right="49"/>
              <w:jc w:val="left"/>
              <w:rPr>
                <w:sz w:val="22"/>
                <w:szCs w:val="22"/>
                <w:shd w:val="clear" w:color="auto" w:fill="FFFFFF"/>
                <w:lang w:val="es-ES"/>
              </w:rPr>
            </w:pPr>
            <w:r w:rsidRPr="00B2073B">
              <w:rPr>
                <w:b/>
                <w:bCs/>
                <w:sz w:val="22"/>
                <w:szCs w:val="22"/>
                <w:shd w:val="clear" w:color="auto" w:fill="FFFFFF"/>
                <w:lang w:val="es-ES"/>
              </w:rPr>
              <w:t>T-768 de 2008</w:t>
            </w:r>
          </w:p>
        </w:tc>
        <w:tc>
          <w:tcPr>
            <w:tcW w:w="7371" w:type="dxa"/>
            <w:vAlign w:val="center"/>
          </w:tcPr>
          <w:p w14:paraId="7621B1DC"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1. La instalación de métodos de vigilancia en los espacios laborales no vulnera los derechos fundamentales a la intimidad, a la dignidad humana, al debido proceso y al trabajo en condiciones dignas y justas cuando se persigue un objetivo legítimo.</w:t>
            </w:r>
          </w:p>
          <w:p w14:paraId="05B12FEC" w14:textId="77777777" w:rsidR="00963D15" w:rsidRPr="00B2073B" w:rsidRDefault="00963D15" w:rsidP="000F7AD3">
            <w:pPr>
              <w:ind w:right="49"/>
              <w:rPr>
                <w:sz w:val="22"/>
                <w:szCs w:val="22"/>
                <w:shd w:val="clear" w:color="auto" w:fill="FFFFFF"/>
                <w:lang w:val="es-ES"/>
              </w:rPr>
            </w:pPr>
          </w:p>
          <w:p w14:paraId="798832E5"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2. Para analizar si este fin es viable, proporcional y necesario, los operadores judiciales deben verificar el objeto social que desarrolla la empresa.</w:t>
            </w:r>
          </w:p>
          <w:p w14:paraId="791563F0" w14:textId="77777777" w:rsidR="00963D15" w:rsidRPr="00B2073B" w:rsidRDefault="00963D15" w:rsidP="000F7AD3">
            <w:pPr>
              <w:ind w:right="49"/>
              <w:rPr>
                <w:sz w:val="22"/>
                <w:szCs w:val="22"/>
                <w:shd w:val="clear" w:color="auto" w:fill="FFFFFF"/>
                <w:lang w:val="es-ES"/>
              </w:rPr>
            </w:pPr>
          </w:p>
          <w:p w14:paraId="44A7EBFE"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3. Además, se debe revisar el sitio de instalación para que sea dentro del ambiente laboral y no invada arbitrariamente lugares abiertos al público (i.e. los baños).</w:t>
            </w:r>
          </w:p>
          <w:p w14:paraId="79154836" w14:textId="77777777" w:rsidR="00963D15" w:rsidRPr="00B2073B" w:rsidRDefault="00963D15" w:rsidP="000F7AD3">
            <w:pPr>
              <w:ind w:right="49"/>
              <w:rPr>
                <w:sz w:val="22"/>
                <w:szCs w:val="22"/>
                <w:shd w:val="clear" w:color="auto" w:fill="FFFFFF"/>
                <w:lang w:val="es-ES"/>
              </w:rPr>
            </w:pPr>
          </w:p>
          <w:p w14:paraId="408030C2"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lastRenderedPageBreak/>
              <w:t>4. El fin de la vigilancia debe estar directamente relacionado con una medida de seguridad necesaria, que se hayan estudiado formas menos invasivas y la mitigación de los perjuicios para los trabajadores.</w:t>
            </w:r>
          </w:p>
          <w:p w14:paraId="10DB671C" w14:textId="77777777" w:rsidR="00963D15" w:rsidRPr="00B2073B" w:rsidRDefault="00963D15" w:rsidP="000F7AD3">
            <w:pPr>
              <w:ind w:right="49"/>
              <w:rPr>
                <w:sz w:val="22"/>
                <w:szCs w:val="22"/>
                <w:shd w:val="clear" w:color="auto" w:fill="FFFFFF"/>
                <w:lang w:val="es-ES"/>
              </w:rPr>
            </w:pPr>
          </w:p>
          <w:p w14:paraId="4C0F4E79"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5. Es obligación informar sobre la instalación de las cámaras de vigilancia.</w:t>
            </w:r>
          </w:p>
          <w:p w14:paraId="024265BB" w14:textId="77777777" w:rsidR="00963D15" w:rsidRPr="00B2073B" w:rsidRDefault="00963D15" w:rsidP="000F7AD3">
            <w:pPr>
              <w:ind w:right="49"/>
              <w:rPr>
                <w:sz w:val="22"/>
                <w:szCs w:val="22"/>
                <w:shd w:val="clear" w:color="auto" w:fill="FFFFFF"/>
                <w:lang w:val="es-ES"/>
              </w:rPr>
            </w:pPr>
          </w:p>
          <w:p w14:paraId="48456E61"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6. Finalmente, está proscrito cualquier trato inhumano, cruel o degradante derivado de la medida de seguridad.</w:t>
            </w:r>
          </w:p>
        </w:tc>
      </w:tr>
      <w:tr w:rsidR="00F27495" w:rsidRPr="00B2073B" w14:paraId="74D30363" w14:textId="77777777" w:rsidTr="00FE5232">
        <w:trPr>
          <w:jc w:val="center"/>
        </w:trPr>
        <w:tc>
          <w:tcPr>
            <w:tcW w:w="1696" w:type="dxa"/>
            <w:shd w:val="clear" w:color="auto" w:fill="DBDBDB" w:themeFill="accent3" w:themeFillTint="66"/>
            <w:vAlign w:val="center"/>
          </w:tcPr>
          <w:p w14:paraId="19CFA187" w14:textId="77777777" w:rsidR="00963D15" w:rsidRPr="00B2073B" w:rsidRDefault="00963D15" w:rsidP="000F7AD3">
            <w:pPr>
              <w:ind w:right="49"/>
              <w:jc w:val="left"/>
              <w:rPr>
                <w:b/>
                <w:bCs/>
                <w:sz w:val="22"/>
                <w:szCs w:val="22"/>
                <w:shd w:val="clear" w:color="auto" w:fill="FFFFFF"/>
                <w:lang w:val="es-ES"/>
              </w:rPr>
            </w:pPr>
            <w:r w:rsidRPr="00B2073B">
              <w:rPr>
                <w:b/>
                <w:bCs/>
                <w:sz w:val="22"/>
                <w:szCs w:val="22"/>
                <w:shd w:val="clear" w:color="auto" w:fill="FFFFFF"/>
                <w:lang w:val="es-ES"/>
              </w:rPr>
              <w:lastRenderedPageBreak/>
              <w:t>T-407 de 2012</w:t>
            </w:r>
          </w:p>
          <w:p w14:paraId="4D746AB2" w14:textId="77777777" w:rsidR="00963D15" w:rsidRPr="00B2073B" w:rsidRDefault="00963D15" w:rsidP="000F7AD3">
            <w:pPr>
              <w:ind w:right="49"/>
              <w:jc w:val="left"/>
              <w:rPr>
                <w:b/>
                <w:bCs/>
                <w:sz w:val="22"/>
                <w:szCs w:val="22"/>
                <w:shd w:val="clear" w:color="auto" w:fill="FFFFFF"/>
                <w:lang w:val="es-ES"/>
              </w:rPr>
            </w:pPr>
          </w:p>
          <w:p w14:paraId="062E006A" w14:textId="77777777" w:rsidR="00963D15" w:rsidRPr="00B2073B" w:rsidRDefault="00963D15" w:rsidP="000F7AD3">
            <w:pPr>
              <w:ind w:right="49"/>
              <w:jc w:val="left"/>
              <w:rPr>
                <w:b/>
                <w:bCs/>
                <w:sz w:val="22"/>
                <w:szCs w:val="22"/>
                <w:shd w:val="clear" w:color="auto" w:fill="FFFFFF"/>
                <w:lang w:val="es-ES"/>
              </w:rPr>
            </w:pPr>
          </w:p>
        </w:tc>
        <w:tc>
          <w:tcPr>
            <w:tcW w:w="7371" w:type="dxa"/>
            <w:vAlign w:val="center"/>
          </w:tcPr>
          <w:p w14:paraId="2DD29C81" w14:textId="77777777" w:rsidR="00963D15" w:rsidRPr="00B2073B" w:rsidRDefault="00963D15" w:rsidP="000F7AD3">
            <w:pPr>
              <w:ind w:right="49"/>
              <w:rPr>
                <w:sz w:val="22"/>
                <w:szCs w:val="22"/>
                <w:lang w:val="es-ES"/>
              </w:rPr>
            </w:pPr>
            <w:r w:rsidRPr="00B2073B">
              <w:rPr>
                <w:sz w:val="22"/>
                <w:szCs w:val="22"/>
                <w:shd w:val="clear" w:color="auto" w:fill="FFFFFF"/>
                <w:lang w:val="es-ES"/>
              </w:rPr>
              <w:t>1. Cuando se trate de los niños, las niñas y los adolescentes estudiantes (sujetos de especial protección), se debe aplicar un juicio de proporcionalidad estricto para establecer la constitucionalidad de la instalación de las cámaras de vigilancia en las aulas de clase.</w:t>
            </w:r>
          </w:p>
          <w:p w14:paraId="03CACAF9" w14:textId="77777777" w:rsidR="00963D15" w:rsidRPr="00B2073B" w:rsidRDefault="00963D15" w:rsidP="000F7AD3">
            <w:pPr>
              <w:ind w:right="49"/>
              <w:rPr>
                <w:sz w:val="22"/>
                <w:szCs w:val="22"/>
                <w:lang w:val="es-ES"/>
              </w:rPr>
            </w:pPr>
          </w:p>
          <w:p w14:paraId="15D95839" w14:textId="77777777" w:rsidR="00963D15" w:rsidRPr="00B2073B" w:rsidRDefault="00963D15" w:rsidP="000F7AD3">
            <w:pPr>
              <w:ind w:right="49"/>
              <w:rPr>
                <w:sz w:val="22"/>
                <w:szCs w:val="22"/>
                <w:lang w:val="es-ES"/>
              </w:rPr>
            </w:pPr>
            <w:r w:rsidRPr="00B2073B">
              <w:rPr>
                <w:sz w:val="22"/>
                <w:szCs w:val="22"/>
                <w:lang w:val="es-ES"/>
              </w:rPr>
              <w:t>2. Al aplicar dicho test, el tribunal determinó que los métodos de vigilancia en las instituciones educativas tienen un fin constitucional: la seguridad de los estudiantes y de las instalaciones. También pretenden evitar infracciones por parte de los estudiantes e identificar a los responsables cuando tales hechos ocurran.</w:t>
            </w:r>
          </w:p>
          <w:p w14:paraId="4E1A4B2A" w14:textId="77777777" w:rsidR="00963D15" w:rsidRPr="00B2073B" w:rsidRDefault="00963D15" w:rsidP="000F7AD3">
            <w:pPr>
              <w:ind w:right="49"/>
              <w:rPr>
                <w:sz w:val="22"/>
                <w:szCs w:val="22"/>
                <w:lang w:val="es-ES"/>
              </w:rPr>
            </w:pPr>
          </w:p>
          <w:p w14:paraId="61C25688" w14:textId="77777777" w:rsidR="00963D15" w:rsidRPr="00B2073B" w:rsidRDefault="00963D15" w:rsidP="000F7AD3">
            <w:pPr>
              <w:ind w:right="49"/>
              <w:rPr>
                <w:sz w:val="22"/>
                <w:szCs w:val="22"/>
                <w:lang w:val="es-ES"/>
              </w:rPr>
            </w:pPr>
            <w:r w:rsidRPr="00B2073B">
              <w:rPr>
                <w:sz w:val="22"/>
                <w:szCs w:val="22"/>
                <w:lang w:val="es-ES"/>
              </w:rPr>
              <w:t>3. El tribunal destacó que las cámaras no siempre son necesarias porque existen otros mecanismos de seguridad (i.e. celadores) que son menos lesivos para el derecho a la intimidad.</w:t>
            </w:r>
          </w:p>
          <w:p w14:paraId="777E9C29" w14:textId="77777777" w:rsidR="00963D15" w:rsidRPr="00B2073B" w:rsidRDefault="00963D15" w:rsidP="000F7AD3">
            <w:pPr>
              <w:ind w:right="49"/>
              <w:rPr>
                <w:sz w:val="22"/>
                <w:szCs w:val="22"/>
                <w:lang w:val="es-ES"/>
              </w:rPr>
            </w:pPr>
          </w:p>
          <w:p w14:paraId="4F39BB4B" w14:textId="77777777" w:rsidR="00963D15" w:rsidRPr="00B2073B" w:rsidRDefault="00963D15" w:rsidP="000F7AD3">
            <w:pPr>
              <w:ind w:right="49"/>
              <w:rPr>
                <w:sz w:val="22"/>
                <w:szCs w:val="22"/>
                <w:shd w:val="clear" w:color="auto" w:fill="FFFFFF"/>
                <w:lang w:val="es-ES"/>
              </w:rPr>
            </w:pPr>
            <w:r w:rsidRPr="00B2073B">
              <w:rPr>
                <w:sz w:val="22"/>
                <w:szCs w:val="22"/>
                <w:lang w:val="es-ES"/>
              </w:rPr>
              <w:t xml:space="preserve">4. Por último, la Corte </w:t>
            </w:r>
            <w:r w:rsidRPr="00B2073B">
              <w:rPr>
                <w:sz w:val="22"/>
                <w:szCs w:val="22"/>
                <w:shd w:val="clear" w:color="auto" w:fill="FFFFFF"/>
                <w:lang w:val="es-ES"/>
              </w:rPr>
              <w:t xml:space="preserve">concluyó que la medida afectaba desproporcionadamente los derechos de los estudiantes, constituía una auténtica </w:t>
            </w:r>
            <w:proofErr w:type="spellStart"/>
            <w:r w:rsidRPr="00B2073B">
              <w:rPr>
                <w:i/>
                <w:iCs/>
                <w:sz w:val="22"/>
                <w:szCs w:val="22"/>
                <w:shd w:val="clear" w:color="auto" w:fill="FFFFFF"/>
                <w:lang w:val="es-ES"/>
              </w:rPr>
              <w:t>panoptización</w:t>
            </w:r>
            <w:proofErr w:type="spellEnd"/>
            <w:r w:rsidRPr="00B2073B">
              <w:rPr>
                <w:sz w:val="22"/>
                <w:szCs w:val="22"/>
                <w:shd w:val="clear" w:color="auto" w:fill="FFFFFF"/>
                <w:lang w:val="es-ES"/>
              </w:rPr>
              <w:t xml:space="preserve"> e inhibía las expresiones y manifestaciones propias de los entornos escolares.</w:t>
            </w:r>
          </w:p>
        </w:tc>
      </w:tr>
      <w:tr w:rsidR="00F27495" w:rsidRPr="00B2073B" w14:paraId="1980C078" w14:textId="77777777" w:rsidTr="00FE5232">
        <w:trPr>
          <w:jc w:val="center"/>
        </w:trPr>
        <w:tc>
          <w:tcPr>
            <w:tcW w:w="1696" w:type="dxa"/>
            <w:shd w:val="clear" w:color="auto" w:fill="DBDBDB" w:themeFill="accent3" w:themeFillTint="66"/>
            <w:vAlign w:val="center"/>
          </w:tcPr>
          <w:p w14:paraId="5E35D051" w14:textId="77777777" w:rsidR="00963D15" w:rsidRPr="00B2073B" w:rsidRDefault="00963D15" w:rsidP="000F7AD3">
            <w:pPr>
              <w:ind w:right="49"/>
              <w:jc w:val="left"/>
              <w:rPr>
                <w:b/>
                <w:bCs/>
                <w:sz w:val="22"/>
                <w:szCs w:val="22"/>
                <w:shd w:val="clear" w:color="auto" w:fill="FFFFFF"/>
                <w:lang w:val="es-ES"/>
              </w:rPr>
            </w:pPr>
            <w:r w:rsidRPr="00B2073B">
              <w:rPr>
                <w:b/>
                <w:bCs/>
                <w:sz w:val="22"/>
                <w:szCs w:val="22"/>
                <w:shd w:val="clear" w:color="auto" w:fill="FFFFFF"/>
                <w:lang w:val="es-ES"/>
              </w:rPr>
              <w:t>T-487 de 2017</w:t>
            </w:r>
          </w:p>
          <w:p w14:paraId="5185AE3C" w14:textId="77777777" w:rsidR="00963D15" w:rsidRPr="00B2073B" w:rsidRDefault="00963D15" w:rsidP="000F7AD3">
            <w:pPr>
              <w:ind w:right="49"/>
              <w:jc w:val="left"/>
              <w:rPr>
                <w:b/>
                <w:bCs/>
                <w:sz w:val="22"/>
                <w:szCs w:val="22"/>
                <w:shd w:val="clear" w:color="auto" w:fill="FFFFFF"/>
                <w:lang w:val="es-ES"/>
              </w:rPr>
            </w:pPr>
          </w:p>
          <w:p w14:paraId="107A027A" w14:textId="77777777" w:rsidR="00963D15" w:rsidRPr="00B2073B" w:rsidRDefault="00963D15" w:rsidP="000F7AD3">
            <w:pPr>
              <w:ind w:right="49"/>
              <w:jc w:val="left"/>
              <w:rPr>
                <w:b/>
                <w:bCs/>
                <w:sz w:val="22"/>
                <w:szCs w:val="22"/>
                <w:shd w:val="clear" w:color="auto" w:fill="FFFFFF"/>
                <w:lang w:val="es-ES"/>
              </w:rPr>
            </w:pPr>
          </w:p>
        </w:tc>
        <w:tc>
          <w:tcPr>
            <w:tcW w:w="7371" w:type="dxa"/>
            <w:vAlign w:val="center"/>
          </w:tcPr>
          <w:p w14:paraId="33BDAB28" w14:textId="77777777" w:rsidR="00963D15" w:rsidRPr="00B2073B" w:rsidRDefault="00963D15" w:rsidP="000F7AD3">
            <w:pPr>
              <w:ind w:right="49"/>
              <w:rPr>
                <w:sz w:val="22"/>
                <w:szCs w:val="22"/>
                <w:lang w:val="es-ES"/>
              </w:rPr>
            </w:pPr>
            <w:r w:rsidRPr="00B2073B">
              <w:rPr>
                <w:sz w:val="22"/>
                <w:szCs w:val="22"/>
                <w:lang w:val="es-ES"/>
              </w:rPr>
              <w:t>1. La información obtenida a través de las grabaciones de video de la calle o el espacio público es privada.</w:t>
            </w:r>
          </w:p>
          <w:p w14:paraId="0E5BF726" w14:textId="77777777" w:rsidR="00963D15" w:rsidRPr="00B2073B" w:rsidRDefault="00963D15" w:rsidP="000F7AD3">
            <w:pPr>
              <w:ind w:right="49"/>
              <w:rPr>
                <w:sz w:val="22"/>
                <w:szCs w:val="22"/>
                <w:lang w:val="es-ES"/>
              </w:rPr>
            </w:pPr>
          </w:p>
          <w:p w14:paraId="79252992" w14:textId="77777777" w:rsidR="00963D15" w:rsidRPr="00B2073B" w:rsidRDefault="00963D15" w:rsidP="000F7AD3">
            <w:pPr>
              <w:ind w:right="49"/>
              <w:rPr>
                <w:sz w:val="22"/>
                <w:szCs w:val="22"/>
                <w:lang w:val="es-ES"/>
              </w:rPr>
            </w:pPr>
            <w:r w:rsidRPr="00B2073B">
              <w:rPr>
                <w:sz w:val="22"/>
                <w:szCs w:val="22"/>
                <w:lang w:val="es-ES"/>
              </w:rPr>
              <w:t>2. La Corte afirmó que la entrega de material fílmico a los particulares puede vulnerar el derecho a la intimidad de las terceras personas porque su imagen pudo quedar registrada en la grabación solicitada por el ciudadano.</w:t>
            </w:r>
          </w:p>
          <w:p w14:paraId="21B8ABCB" w14:textId="77777777" w:rsidR="00963D15" w:rsidRPr="00B2073B" w:rsidRDefault="00963D15" w:rsidP="000F7AD3">
            <w:pPr>
              <w:ind w:right="49"/>
              <w:rPr>
                <w:sz w:val="22"/>
                <w:szCs w:val="22"/>
                <w:lang w:val="es-ES"/>
              </w:rPr>
            </w:pPr>
          </w:p>
          <w:p w14:paraId="44A357FF" w14:textId="77777777" w:rsidR="00963D15" w:rsidRPr="00B2073B" w:rsidRDefault="00963D15" w:rsidP="000F7AD3">
            <w:pPr>
              <w:ind w:right="49"/>
              <w:rPr>
                <w:sz w:val="22"/>
                <w:szCs w:val="22"/>
                <w:lang w:val="es-ES"/>
              </w:rPr>
            </w:pPr>
            <w:r w:rsidRPr="00B2073B">
              <w:rPr>
                <w:sz w:val="22"/>
                <w:szCs w:val="22"/>
                <w:lang w:val="es-ES"/>
              </w:rPr>
              <w:t>3. El material fílmico se debe reclamar, tratar, cuidar, custodiar y proteger por una autoridad.</w:t>
            </w:r>
          </w:p>
          <w:p w14:paraId="4973B5E4" w14:textId="77777777" w:rsidR="00963D15" w:rsidRPr="00B2073B" w:rsidRDefault="00963D15" w:rsidP="000F7AD3">
            <w:pPr>
              <w:ind w:right="49"/>
              <w:rPr>
                <w:sz w:val="22"/>
                <w:szCs w:val="22"/>
                <w:lang w:val="es-ES"/>
              </w:rPr>
            </w:pPr>
          </w:p>
          <w:p w14:paraId="7715C703" w14:textId="77777777" w:rsidR="00963D15" w:rsidRPr="00B2073B" w:rsidRDefault="00963D15" w:rsidP="000F7AD3">
            <w:pPr>
              <w:ind w:right="49"/>
              <w:rPr>
                <w:sz w:val="22"/>
                <w:szCs w:val="22"/>
                <w:shd w:val="clear" w:color="auto" w:fill="FFFFFF"/>
                <w:lang w:val="es-ES"/>
              </w:rPr>
            </w:pPr>
            <w:r w:rsidRPr="00B2073B">
              <w:rPr>
                <w:sz w:val="22"/>
                <w:szCs w:val="22"/>
                <w:lang w:val="es-ES"/>
              </w:rPr>
              <w:t>4. Cuando se trate de un proceso penal, la Fiscalía General de la Nación debe incorporar la prueba.</w:t>
            </w:r>
          </w:p>
        </w:tc>
      </w:tr>
      <w:tr w:rsidR="00F27495" w:rsidRPr="00B2073B" w14:paraId="5CEBF287" w14:textId="77777777" w:rsidTr="00FE5232">
        <w:trPr>
          <w:jc w:val="center"/>
        </w:trPr>
        <w:tc>
          <w:tcPr>
            <w:tcW w:w="1696" w:type="dxa"/>
            <w:shd w:val="clear" w:color="auto" w:fill="DBDBDB" w:themeFill="accent3" w:themeFillTint="66"/>
            <w:vAlign w:val="center"/>
          </w:tcPr>
          <w:p w14:paraId="7B64712A" w14:textId="77777777" w:rsidR="00963D15" w:rsidRPr="00B2073B" w:rsidRDefault="00963D15" w:rsidP="000F7AD3">
            <w:pPr>
              <w:ind w:right="49"/>
              <w:jc w:val="left"/>
              <w:rPr>
                <w:b/>
                <w:bCs/>
                <w:sz w:val="22"/>
                <w:szCs w:val="22"/>
                <w:shd w:val="clear" w:color="auto" w:fill="FFFFFF"/>
                <w:lang w:val="es-ES"/>
              </w:rPr>
            </w:pPr>
            <w:r w:rsidRPr="00B2073B">
              <w:rPr>
                <w:b/>
                <w:bCs/>
                <w:sz w:val="22"/>
                <w:szCs w:val="22"/>
                <w:shd w:val="clear" w:color="auto" w:fill="FFFFFF"/>
                <w:lang w:val="es-ES"/>
              </w:rPr>
              <w:t>T-114 de 2018</w:t>
            </w:r>
          </w:p>
          <w:p w14:paraId="57565397" w14:textId="77777777" w:rsidR="00963D15" w:rsidRPr="00B2073B" w:rsidRDefault="00963D15" w:rsidP="000F7AD3">
            <w:pPr>
              <w:ind w:right="49"/>
              <w:jc w:val="left"/>
              <w:rPr>
                <w:b/>
                <w:bCs/>
                <w:sz w:val="22"/>
                <w:szCs w:val="22"/>
                <w:shd w:val="clear" w:color="auto" w:fill="FFFFFF"/>
                <w:lang w:val="es-ES"/>
              </w:rPr>
            </w:pPr>
          </w:p>
        </w:tc>
        <w:tc>
          <w:tcPr>
            <w:tcW w:w="7371" w:type="dxa"/>
            <w:vAlign w:val="center"/>
          </w:tcPr>
          <w:p w14:paraId="25D1A119"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1. Los registros audiovisuales contenidos en las cámaras de seguridad de un establecimiento público que</w:t>
            </w:r>
            <w:r w:rsidRPr="00B2073B">
              <w:rPr>
                <w:i/>
                <w:iCs/>
                <w:sz w:val="22"/>
                <w:szCs w:val="22"/>
                <w:shd w:val="clear" w:color="auto" w:fill="FFFFFF"/>
                <w:lang w:val="es-ES"/>
              </w:rPr>
              <w:t xml:space="preserve"> </w:t>
            </w:r>
            <w:r w:rsidRPr="00B2073B">
              <w:rPr>
                <w:sz w:val="22"/>
                <w:szCs w:val="22"/>
                <w:shd w:val="clear" w:color="auto" w:fill="FFFFFF"/>
                <w:lang w:val="es-ES"/>
              </w:rPr>
              <w:t>incluyen imágenes privadas de los niños, las niñas y los adolescentes (i.e. imágenes en vestido de baño) constituyen información privada.</w:t>
            </w:r>
          </w:p>
          <w:p w14:paraId="761DFC5E" w14:textId="77777777" w:rsidR="00963D15" w:rsidRPr="00B2073B" w:rsidRDefault="00963D15" w:rsidP="000F7AD3">
            <w:pPr>
              <w:ind w:right="49"/>
              <w:rPr>
                <w:sz w:val="22"/>
                <w:szCs w:val="22"/>
                <w:shd w:val="clear" w:color="auto" w:fill="FFFFFF"/>
                <w:lang w:val="es-ES"/>
              </w:rPr>
            </w:pPr>
          </w:p>
          <w:p w14:paraId="77679C81"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2. Dicha información solo puede ser obtenida por orden de una autoridad judicial en el cumplimiento de sus funciones.</w:t>
            </w:r>
          </w:p>
        </w:tc>
      </w:tr>
      <w:tr w:rsidR="00F27495" w:rsidRPr="00B2073B" w14:paraId="68519143" w14:textId="77777777" w:rsidTr="00FE5232">
        <w:trPr>
          <w:jc w:val="center"/>
        </w:trPr>
        <w:tc>
          <w:tcPr>
            <w:tcW w:w="1696" w:type="dxa"/>
            <w:shd w:val="clear" w:color="auto" w:fill="DBDBDB" w:themeFill="accent3" w:themeFillTint="66"/>
            <w:vAlign w:val="center"/>
          </w:tcPr>
          <w:p w14:paraId="62C41403" w14:textId="77777777" w:rsidR="00963D15" w:rsidRPr="00B2073B" w:rsidRDefault="00963D15" w:rsidP="000F7AD3">
            <w:pPr>
              <w:ind w:right="49"/>
              <w:jc w:val="left"/>
              <w:rPr>
                <w:b/>
                <w:bCs/>
                <w:sz w:val="22"/>
                <w:szCs w:val="22"/>
                <w:shd w:val="clear" w:color="auto" w:fill="FFFFFF"/>
                <w:lang w:val="es-ES"/>
              </w:rPr>
            </w:pPr>
            <w:r w:rsidRPr="00B2073B">
              <w:rPr>
                <w:b/>
                <w:bCs/>
                <w:sz w:val="22"/>
                <w:szCs w:val="22"/>
                <w:shd w:val="clear" w:color="auto" w:fill="FFFFFF"/>
                <w:lang w:val="es-ES"/>
              </w:rPr>
              <w:t>C-094 de 2020</w:t>
            </w:r>
          </w:p>
        </w:tc>
        <w:tc>
          <w:tcPr>
            <w:tcW w:w="7371" w:type="dxa"/>
            <w:vAlign w:val="center"/>
          </w:tcPr>
          <w:p w14:paraId="1740914E"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1. La instalación de las cámaras en los medios de transporte público masivo es una limitación leve al derecho de intimidad porque las medidas de vigilancia obedecen al interés general de la población.</w:t>
            </w:r>
          </w:p>
          <w:p w14:paraId="23132B7D" w14:textId="77777777" w:rsidR="00963D15" w:rsidRPr="00B2073B" w:rsidRDefault="00963D15" w:rsidP="000F7AD3">
            <w:pPr>
              <w:ind w:right="49"/>
              <w:rPr>
                <w:sz w:val="22"/>
                <w:szCs w:val="22"/>
                <w:shd w:val="clear" w:color="auto" w:fill="FFFFFF"/>
                <w:lang w:val="es-ES"/>
              </w:rPr>
            </w:pPr>
          </w:p>
          <w:p w14:paraId="31781F32" w14:textId="77777777" w:rsidR="00963D15" w:rsidRPr="00B2073B" w:rsidRDefault="00963D15" w:rsidP="000F7AD3">
            <w:pPr>
              <w:ind w:right="49"/>
              <w:rPr>
                <w:sz w:val="22"/>
                <w:szCs w:val="22"/>
                <w:shd w:val="clear" w:color="auto" w:fill="FFFFFF"/>
                <w:lang w:val="es-ES"/>
              </w:rPr>
            </w:pPr>
            <w:r w:rsidRPr="00B2073B">
              <w:rPr>
                <w:sz w:val="22"/>
                <w:szCs w:val="22"/>
                <w:shd w:val="clear" w:color="auto" w:fill="FFFFFF"/>
                <w:lang w:val="es-ES"/>
              </w:rPr>
              <w:t>2. Esta medida se encuentra justificada en un fin legítimo y cumple con los requisitos de proporcionalidad y razonabilidad exigidos por la jurisprudencia constitucional.</w:t>
            </w:r>
          </w:p>
        </w:tc>
      </w:tr>
    </w:tbl>
    <w:p w14:paraId="1C3E97DA" w14:textId="77777777" w:rsidR="00963D15" w:rsidRPr="00B2073B" w:rsidRDefault="00963D15" w:rsidP="000F7AD3">
      <w:pPr>
        <w:ind w:right="49"/>
        <w:rPr>
          <w:bCs/>
          <w:szCs w:val="28"/>
          <w:lang w:val="es-ES"/>
        </w:rPr>
      </w:pPr>
    </w:p>
    <w:p w14:paraId="285437E0" w14:textId="3D23315A"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La Sala delimitó el contenido convencional y constitucional relevante del derecho a la intimidad. Sin embargo, el caso también involucra una potencial vulneración al derecho a la imagen. Por esa razón, el tribunal examinará las reglas jurisprudenciales sobre esa garantía constitucional que resultan aplicables cuando ocurre la captación y </w:t>
      </w:r>
      <w:r w:rsidR="00F55E04" w:rsidRPr="00B2073B">
        <w:rPr>
          <w:rFonts w:ascii="Times New Roman" w:hAnsi="Times New Roman" w:cs="Times New Roman"/>
          <w:sz w:val="28"/>
          <w:szCs w:val="28"/>
          <w:lang w:val="es-ES"/>
        </w:rPr>
        <w:t xml:space="preserve">la </w:t>
      </w:r>
      <w:r w:rsidRPr="00B2073B">
        <w:rPr>
          <w:rFonts w:ascii="Times New Roman" w:hAnsi="Times New Roman" w:cs="Times New Roman"/>
          <w:sz w:val="28"/>
          <w:szCs w:val="28"/>
          <w:lang w:val="es-ES"/>
        </w:rPr>
        <w:t>difusión no consentida de videos en ámbitos privados y durante actividades íntimas.</w:t>
      </w:r>
    </w:p>
    <w:p w14:paraId="41F05043" w14:textId="77777777" w:rsidR="00963D15" w:rsidRPr="00B2073B" w:rsidRDefault="00963D15" w:rsidP="000F7AD3">
      <w:pPr>
        <w:ind w:right="49"/>
        <w:rPr>
          <w:bCs/>
          <w:szCs w:val="28"/>
          <w:lang w:val="es-ES"/>
        </w:rPr>
      </w:pPr>
    </w:p>
    <w:p w14:paraId="3B43E38C" w14:textId="77777777" w:rsidR="00963D15" w:rsidRPr="00B2073B" w:rsidRDefault="00963D15" w:rsidP="000F7AD3">
      <w:pPr>
        <w:pStyle w:val="Prrafodelista"/>
        <w:numPr>
          <w:ilvl w:val="0"/>
          <w:numId w:val="40"/>
        </w:numPr>
        <w:spacing w:after="60" w:line="240" w:lineRule="auto"/>
        <w:ind w:left="0" w:right="49" w:firstLine="0"/>
        <w:rPr>
          <w:rFonts w:ascii="Times New Roman" w:hAnsi="Times New Roman" w:cs="Times New Roman"/>
          <w:b/>
          <w:bCs/>
          <w:sz w:val="28"/>
          <w:szCs w:val="28"/>
          <w:lang w:val="es-ES"/>
        </w:rPr>
      </w:pPr>
      <w:r w:rsidRPr="00B2073B">
        <w:rPr>
          <w:rFonts w:ascii="Times New Roman" w:hAnsi="Times New Roman" w:cs="Times New Roman"/>
          <w:b/>
          <w:bCs/>
          <w:sz w:val="28"/>
          <w:szCs w:val="28"/>
          <w:lang w:val="es-ES"/>
        </w:rPr>
        <w:t>La protección del derecho a la imagen: contenido esencial, facetas y supuestos de vulneración</w:t>
      </w:r>
    </w:p>
    <w:p w14:paraId="367D3718" w14:textId="77777777" w:rsidR="00963D15" w:rsidRPr="00B2073B" w:rsidRDefault="00963D15" w:rsidP="000F7AD3">
      <w:pPr>
        <w:pStyle w:val="Prrafodelista"/>
        <w:spacing w:line="240" w:lineRule="auto"/>
        <w:ind w:left="0" w:right="49"/>
        <w:contextualSpacing w:val="0"/>
        <w:rPr>
          <w:rFonts w:ascii="Times New Roman" w:hAnsi="Times New Roman" w:cs="Times New Roman"/>
          <w:sz w:val="28"/>
          <w:szCs w:val="28"/>
          <w:lang w:val="es-ES"/>
        </w:rPr>
      </w:pPr>
    </w:p>
    <w:p w14:paraId="7CB76743" w14:textId="66425C14" w:rsidR="00963D15" w:rsidRPr="00B2073B" w:rsidRDefault="00963D15" w:rsidP="000F7AD3">
      <w:pPr>
        <w:pStyle w:val="Prrafodelista"/>
        <w:numPr>
          <w:ilvl w:val="0"/>
          <w:numId w:val="12"/>
        </w:numPr>
        <w:spacing w:after="60" w:line="240" w:lineRule="auto"/>
        <w:ind w:left="0" w:right="49" w:firstLine="0"/>
        <w:contextualSpacing w:val="0"/>
        <w:rPr>
          <w:rFonts w:ascii="Times New Roman" w:hAnsi="Times New Roman" w:cs="Times New Roman"/>
          <w:sz w:val="28"/>
          <w:szCs w:val="28"/>
          <w:lang w:val="es-ES"/>
        </w:rPr>
      </w:pPr>
      <w:r w:rsidRPr="00B2073B">
        <w:rPr>
          <w:rFonts w:ascii="Times New Roman" w:hAnsi="Times New Roman" w:cs="Times New Roman"/>
          <w:sz w:val="28"/>
          <w:szCs w:val="28"/>
          <w:lang w:val="es-ES"/>
        </w:rPr>
        <w:lastRenderedPageBreak/>
        <w:t xml:space="preserve">Los avances tecnológicos han representado nuevos desafíos para la protección de los derechos. Una de las reacciones del </w:t>
      </w:r>
      <w:r w:rsidR="00F55E04" w:rsidRPr="00B2073B">
        <w:rPr>
          <w:rFonts w:ascii="Times New Roman" w:hAnsi="Times New Roman" w:cs="Times New Roman"/>
          <w:sz w:val="28"/>
          <w:szCs w:val="28"/>
          <w:lang w:val="es-ES"/>
        </w:rPr>
        <w:t>D</w:t>
      </w:r>
      <w:r w:rsidRPr="00B2073B">
        <w:rPr>
          <w:rFonts w:ascii="Times New Roman" w:hAnsi="Times New Roman" w:cs="Times New Roman"/>
          <w:sz w:val="28"/>
          <w:szCs w:val="28"/>
          <w:lang w:val="es-ES"/>
        </w:rPr>
        <w:t>erecho con el fin de proteger esos intereses explica la conexión entre el derecho a la intimidad y el derecho autónomo a la imagen</w:t>
      </w:r>
      <w:r w:rsidRPr="00B2073B">
        <w:rPr>
          <w:rStyle w:val="Refdenotaalpie"/>
          <w:rFonts w:ascii="Times New Roman" w:hAnsi="Times New Roman"/>
          <w:sz w:val="28"/>
          <w:szCs w:val="28"/>
          <w:lang w:val="es-ES"/>
        </w:rPr>
        <w:footnoteReference w:id="84"/>
      </w:r>
      <w:r w:rsidRPr="00B2073B">
        <w:rPr>
          <w:rFonts w:ascii="Times New Roman" w:hAnsi="Times New Roman" w:cs="Times New Roman"/>
          <w:sz w:val="28"/>
          <w:szCs w:val="28"/>
          <w:lang w:val="es-ES"/>
        </w:rPr>
        <w:t>. Este último incluye la posibilidad de negarse a la divulgación de la propia imagen o a que esta sea almacenada o reproducida en diferentes medios, plataformas o redes</w:t>
      </w:r>
      <w:r w:rsidRPr="00B2073B">
        <w:rPr>
          <w:rStyle w:val="Refdenotaalpie"/>
          <w:rFonts w:ascii="Times New Roman" w:hAnsi="Times New Roman"/>
          <w:sz w:val="28"/>
          <w:szCs w:val="28"/>
          <w:lang w:val="es-ES"/>
        </w:rPr>
        <w:footnoteReference w:id="85"/>
      </w:r>
      <w:r w:rsidRPr="00B2073B">
        <w:rPr>
          <w:rFonts w:ascii="Times New Roman" w:hAnsi="Times New Roman" w:cs="Times New Roman"/>
          <w:sz w:val="28"/>
          <w:szCs w:val="28"/>
          <w:lang w:val="es-ES"/>
        </w:rPr>
        <w:t>. Como ha señalado el TEDH:</w:t>
      </w:r>
    </w:p>
    <w:p w14:paraId="2301637D" w14:textId="77777777" w:rsidR="00963D15" w:rsidRPr="00B2073B" w:rsidRDefault="00963D15" w:rsidP="000F7AD3">
      <w:pPr>
        <w:ind w:right="49"/>
        <w:rPr>
          <w:szCs w:val="28"/>
          <w:lang w:val="es-ES"/>
        </w:rPr>
      </w:pPr>
    </w:p>
    <w:p w14:paraId="0752667D" w14:textId="77777777" w:rsidR="00963D15" w:rsidRPr="00B2073B" w:rsidRDefault="00963D15" w:rsidP="000F7AD3">
      <w:pPr>
        <w:ind w:left="708" w:right="49"/>
        <w:rPr>
          <w:sz w:val="24"/>
          <w:lang w:val="es-ES"/>
        </w:rPr>
      </w:pPr>
      <w:r w:rsidRPr="00B2073B">
        <w:rPr>
          <w:sz w:val="24"/>
          <w:lang w:val="es-ES"/>
        </w:rPr>
        <w:t>“La imagen de una persona constituye uno de los principales atributos de su personalidad, ya que revela las características únicas de la persona y la distingue de sus pares. El derecho a la protección de la propia imagen es, pues, uno de los componentes esenciales del desarrollo personal y presupone el derecho a controlar el uso de esa imagen. Si bien en la mayoría de los casos el derecho a controlar dicho uso implica la posibilidad de que un individuo rechace la publicación de su imagen, también cubre el derecho del individuo a oponerse a la grabación, conservación y reproducción de la imagen por parte de otra persona”</w:t>
      </w:r>
      <w:r w:rsidRPr="00B2073B">
        <w:rPr>
          <w:rStyle w:val="Refdenotaalpie"/>
          <w:sz w:val="24"/>
          <w:lang w:val="es-ES"/>
        </w:rPr>
        <w:footnoteReference w:id="86"/>
      </w:r>
      <w:r w:rsidRPr="00B2073B">
        <w:rPr>
          <w:sz w:val="24"/>
          <w:lang w:val="es-ES"/>
        </w:rPr>
        <w:t>.</w:t>
      </w:r>
    </w:p>
    <w:p w14:paraId="7F328619" w14:textId="77777777" w:rsidR="00963D15" w:rsidRPr="00B2073B" w:rsidRDefault="00963D15" w:rsidP="000F7AD3">
      <w:pPr>
        <w:ind w:right="49"/>
        <w:rPr>
          <w:szCs w:val="28"/>
          <w:lang w:val="es-ES"/>
        </w:rPr>
      </w:pPr>
    </w:p>
    <w:p w14:paraId="504F723B" w14:textId="1C4E7F5F"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eastAsia="es-MX"/>
        </w:rPr>
        <w:t>Desde la perspectiva constitucional, el derecho a la imagen ha sido tratado como un derecho fundamental y autónomo. Este se deriva de la dignidad humana y está íntimamente relacionado con los derechos al libre desarrollo de la personalidad y al reconocimiento de la personalidad jurídica</w:t>
      </w:r>
      <w:r w:rsidRPr="00B2073B">
        <w:rPr>
          <w:rStyle w:val="Refdenotaalpie"/>
          <w:rFonts w:ascii="Times New Roman" w:hAnsi="Times New Roman"/>
          <w:sz w:val="28"/>
          <w:szCs w:val="28"/>
          <w:lang w:val="es-ES" w:eastAsia="es-CO"/>
        </w:rPr>
        <w:footnoteReference w:id="87"/>
      </w:r>
      <w:r w:rsidRPr="00B2073B">
        <w:rPr>
          <w:rFonts w:ascii="Times New Roman" w:hAnsi="Times New Roman" w:cs="Times New Roman"/>
          <w:sz w:val="28"/>
          <w:szCs w:val="28"/>
          <w:lang w:val="es-ES" w:eastAsia="es-MX"/>
        </w:rPr>
        <w:t xml:space="preserve">. </w:t>
      </w:r>
      <w:r w:rsidRPr="00B2073B">
        <w:rPr>
          <w:rFonts w:ascii="Times New Roman" w:hAnsi="Times New Roman" w:cs="Times New Roman"/>
          <w:sz w:val="28"/>
          <w:szCs w:val="28"/>
          <w:lang w:val="es-ES"/>
        </w:rPr>
        <w:t>La Corte indicó que el derecho a la imagen es personalísimo de los sujetos y</w:t>
      </w:r>
      <w:r w:rsidR="00251513" w:rsidRPr="00B2073B">
        <w:rPr>
          <w:rFonts w:ascii="Times New Roman" w:hAnsi="Times New Roman" w:cs="Times New Roman"/>
          <w:sz w:val="28"/>
          <w:szCs w:val="28"/>
          <w:lang w:val="es-ES"/>
        </w:rPr>
        <w:t>:</w:t>
      </w:r>
      <w:r w:rsidRPr="00B2073B">
        <w:rPr>
          <w:rFonts w:ascii="Times New Roman" w:hAnsi="Times New Roman" w:cs="Times New Roman"/>
          <w:sz w:val="28"/>
          <w:szCs w:val="28"/>
          <w:lang w:val="es-ES"/>
        </w:rPr>
        <w:t xml:space="preserve"> “</w:t>
      </w:r>
      <w:r w:rsidRPr="00B2073B">
        <w:rPr>
          <w:rFonts w:ascii="Times New Roman" w:hAnsi="Times New Roman" w:cs="Times New Roman"/>
          <w:sz w:val="28"/>
          <w:szCs w:val="28"/>
          <w:shd w:val="clear" w:color="auto" w:fill="FFFFFF"/>
          <w:lang w:val="es-ES" w:eastAsia="es-ES_tradnl"/>
        </w:rPr>
        <w:t>comprende la facultad de disponer de su apariencia y de su privacidad, autorizando o no la captación y difusión de ella”</w:t>
      </w:r>
      <w:r w:rsidRPr="00B2073B">
        <w:rPr>
          <w:rFonts w:ascii="Times New Roman" w:hAnsi="Times New Roman" w:cs="Times New Roman"/>
          <w:sz w:val="28"/>
          <w:szCs w:val="28"/>
          <w:shd w:val="clear" w:color="auto" w:fill="FFFFFF"/>
          <w:vertAlign w:val="superscript"/>
          <w:lang w:val="es-ES"/>
        </w:rPr>
        <w:footnoteReference w:id="88"/>
      </w:r>
      <w:r w:rsidRPr="00B2073B">
        <w:rPr>
          <w:rFonts w:ascii="Times New Roman" w:hAnsi="Times New Roman" w:cs="Times New Roman"/>
          <w:sz w:val="28"/>
          <w:szCs w:val="28"/>
          <w:shd w:val="clear" w:color="auto" w:fill="FFFFFF"/>
          <w:lang w:val="es-ES" w:eastAsia="es-ES_tradnl"/>
        </w:rPr>
        <w:t xml:space="preserve">. </w:t>
      </w:r>
      <w:r w:rsidRPr="00B2073B">
        <w:rPr>
          <w:rFonts w:ascii="Times New Roman" w:hAnsi="Times New Roman" w:cs="Times New Roman"/>
          <w:sz w:val="28"/>
          <w:szCs w:val="28"/>
          <w:lang w:val="es-ES"/>
        </w:rPr>
        <w:t>La jurisprudencia ha resaltado que el derecho a la propia imagen constituye una expresión directa de la individualidad e identidad de la persona</w:t>
      </w:r>
      <w:r w:rsidRPr="00B2073B">
        <w:rPr>
          <w:rFonts w:ascii="Times New Roman" w:hAnsi="Times New Roman" w:cs="Times New Roman"/>
          <w:sz w:val="28"/>
          <w:szCs w:val="28"/>
          <w:vertAlign w:val="superscript"/>
          <w:lang w:val="es-ES"/>
        </w:rPr>
        <w:footnoteReference w:id="89"/>
      </w:r>
      <w:r w:rsidRPr="00B2073B">
        <w:rPr>
          <w:rFonts w:ascii="Times New Roman" w:hAnsi="Times New Roman" w:cs="Times New Roman"/>
          <w:sz w:val="28"/>
          <w:szCs w:val="28"/>
          <w:lang w:val="es-ES"/>
        </w:rPr>
        <w:t>.</w:t>
      </w:r>
    </w:p>
    <w:p w14:paraId="12DE12BC" w14:textId="77777777" w:rsidR="00963D15" w:rsidRPr="00B2073B" w:rsidRDefault="00963D15" w:rsidP="000F7AD3">
      <w:pPr>
        <w:pStyle w:val="Prrafodelista"/>
        <w:shd w:val="clear" w:color="auto" w:fill="FFFFFF"/>
        <w:spacing w:line="240" w:lineRule="auto"/>
        <w:ind w:left="0"/>
        <w:rPr>
          <w:rFonts w:ascii="Times New Roman" w:hAnsi="Times New Roman" w:cs="Times New Roman"/>
          <w:sz w:val="28"/>
          <w:szCs w:val="28"/>
          <w:lang w:val="es-ES" w:eastAsia="es-MX"/>
        </w:rPr>
      </w:pPr>
    </w:p>
    <w:p w14:paraId="6C816CD8"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eastAsia="es-MX"/>
        </w:rPr>
        <w:t xml:space="preserve">La Corte Constitucional ha inferido que el derecho a la imagen tiene un </w:t>
      </w:r>
      <w:r w:rsidRPr="00B2073B">
        <w:rPr>
          <w:rFonts w:ascii="Times New Roman" w:hAnsi="Times New Roman" w:cs="Times New Roman"/>
          <w:b/>
          <w:sz w:val="28"/>
          <w:szCs w:val="28"/>
          <w:lang w:val="es-ES" w:eastAsia="es-MX"/>
        </w:rPr>
        <w:t xml:space="preserve">contenido esencial </w:t>
      </w:r>
      <w:r w:rsidRPr="00B2073B">
        <w:rPr>
          <w:rFonts w:ascii="Times New Roman" w:hAnsi="Times New Roman" w:cs="Times New Roman"/>
          <w:bCs/>
          <w:sz w:val="28"/>
          <w:szCs w:val="28"/>
          <w:lang w:val="es-ES" w:eastAsia="es-MX"/>
        </w:rPr>
        <w:t>y</w:t>
      </w:r>
      <w:r w:rsidRPr="00B2073B">
        <w:rPr>
          <w:rFonts w:ascii="Times New Roman" w:hAnsi="Times New Roman" w:cs="Times New Roman"/>
          <w:b/>
          <w:sz w:val="28"/>
          <w:szCs w:val="28"/>
          <w:lang w:val="es-ES" w:eastAsia="es-MX"/>
        </w:rPr>
        <w:t xml:space="preserve"> tres facetas</w:t>
      </w:r>
      <w:r w:rsidRPr="00B2073B">
        <w:rPr>
          <w:rFonts w:ascii="Times New Roman" w:hAnsi="Times New Roman" w:cs="Times New Roman"/>
          <w:bCs/>
          <w:sz w:val="28"/>
          <w:szCs w:val="28"/>
          <w:lang w:val="es-ES" w:eastAsia="es-MX"/>
        </w:rPr>
        <w:t>.</w:t>
      </w:r>
      <w:r w:rsidRPr="00B2073B">
        <w:rPr>
          <w:rFonts w:ascii="Times New Roman" w:hAnsi="Times New Roman" w:cs="Times New Roman"/>
          <w:sz w:val="28"/>
          <w:szCs w:val="28"/>
          <w:lang w:val="es-ES" w:eastAsia="es-MX"/>
        </w:rPr>
        <w:t xml:space="preserve"> Aquel comprende las expresiones que proyectan con claridad el aspecto físico y los rasgos del rostro que hacen posible individualizar a las personas. Las fotografías, las esculturas y los videos que permitan identificar con precisión al ser humano son proyecciones evidentes de la imagen</w:t>
      </w:r>
      <w:r w:rsidRPr="00B2073B">
        <w:rPr>
          <w:rFonts w:ascii="Times New Roman" w:hAnsi="Times New Roman" w:cs="Times New Roman"/>
          <w:sz w:val="28"/>
          <w:szCs w:val="28"/>
          <w:shd w:val="clear" w:color="auto" w:fill="FFFFFF"/>
          <w:vertAlign w:val="superscript"/>
          <w:lang w:val="es-ES"/>
        </w:rPr>
        <w:footnoteReference w:id="90"/>
      </w:r>
      <w:r w:rsidRPr="00B2073B">
        <w:rPr>
          <w:rFonts w:ascii="Times New Roman" w:hAnsi="Times New Roman" w:cs="Times New Roman"/>
          <w:sz w:val="28"/>
          <w:szCs w:val="28"/>
          <w:lang w:val="es-ES" w:eastAsia="es-MX"/>
        </w:rPr>
        <w:t>.</w:t>
      </w:r>
    </w:p>
    <w:p w14:paraId="3C397D4D" w14:textId="77777777" w:rsidR="00963D15" w:rsidRPr="00B2073B" w:rsidRDefault="00963D15" w:rsidP="000F7AD3">
      <w:pPr>
        <w:rPr>
          <w:bCs/>
          <w:szCs w:val="28"/>
          <w:lang w:val="es-ES"/>
        </w:rPr>
      </w:pPr>
    </w:p>
    <w:p w14:paraId="0488BCEE"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shd w:val="clear" w:color="auto" w:fill="FFFFFF"/>
          <w:lang w:val="es-ES" w:eastAsia="es-ES_tradnl"/>
        </w:rPr>
        <w:lastRenderedPageBreak/>
        <w:t xml:space="preserve">La </w:t>
      </w:r>
      <w:r w:rsidRPr="00B2073B">
        <w:rPr>
          <w:rFonts w:ascii="Times New Roman" w:hAnsi="Times New Roman" w:cs="Times New Roman"/>
          <w:b/>
          <w:sz w:val="28"/>
          <w:szCs w:val="28"/>
          <w:shd w:val="clear" w:color="auto" w:fill="FFFFFF"/>
          <w:lang w:val="es-ES" w:eastAsia="es-ES_tradnl"/>
        </w:rPr>
        <w:t>primera faceta</w:t>
      </w:r>
      <w:r w:rsidRPr="00B2073B">
        <w:rPr>
          <w:rFonts w:ascii="Times New Roman" w:hAnsi="Times New Roman" w:cs="Times New Roman"/>
          <w:sz w:val="28"/>
          <w:szCs w:val="28"/>
          <w:shd w:val="clear" w:color="auto" w:fill="FFFFFF"/>
          <w:lang w:val="es-ES" w:eastAsia="es-ES_tradnl"/>
        </w:rPr>
        <w:t xml:space="preserve"> </w:t>
      </w:r>
      <w:r w:rsidRPr="00B2073B">
        <w:rPr>
          <w:rFonts w:ascii="Times New Roman" w:hAnsi="Times New Roman" w:cs="Times New Roman"/>
          <w:sz w:val="28"/>
          <w:szCs w:val="28"/>
          <w:lang w:val="es-ES" w:eastAsia="es-ES_tradnl"/>
        </w:rPr>
        <w:t>expresa la autonomía de las personas para determinar su propia imagen. Ello implica una decisión sobre la forma como se quieren ver y como quieren ser percibidas por los demás. Se trata de la autodeterminación de los individuos para diferenciarse físicamente o referirse a sí mismos en función de ciertas actividades (i.e. intereses o profesión). Esta faceta: “puede ser comprendida como el aspecto estético o somático del derecho o la dimensión de autodefinición del ser, al tener en cuenta para definir la individualidad de la persona su imagen física, su nombre o su vo</w:t>
      </w:r>
      <w:bookmarkStart w:id="1" w:name="_ftnref60"/>
      <w:r w:rsidRPr="00B2073B">
        <w:rPr>
          <w:rFonts w:ascii="Times New Roman" w:hAnsi="Times New Roman" w:cs="Times New Roman"/>
          <w:sz w:val="28"/>
          <w:szCs w:val="28"/>
          <w:lang w:val="es-ES" w:eastAsia="es-ES_tradnl"/>
        </w:rPr>
        <w:t>z</w:t>
      </w:r>
      <w:bookmarkEnd w:id="1"/>
      <w:r w:rsidRPr="00B2073B">
        <w:rPr>
          <w:rFonts w:ascii="Times New Roman" w:hAnsi="Times New Roman" w:cs="Times New Roman"/>
          <w:sz w:val="28"/>
          <w:szCs w:val="28"/>
          <w:lang w:val="es-ES" w:eastAsia="es-ES_tradnl"/>
        </w:rPr>
        <w:t>”</w:t>
      </w:r>
      <w:r w:rsidRPr="00B2073B">
        <w:rPr>
          <w:rFonts w:ascii="Times New Roman" w:hAnsi="Times New Roman" w:cs="Times New Roman"/>
          <w:sz w:val="28"/>
          <w:szCs w:val="28"/>
          <w:shd w:val="clear" w:color="auto" w:fill="FFFFFF"/>
          <w:vertAlign w:val="superscript"/>
          <w:lang w:val="es-ES"/>
        </w:rPr>
        <w:footnoteReference w:id="91"/>
      </w:r>
      <w:r w:rsidRPr="00B2073B">
        <w:rPr>
          <w:rFonts w:ascii="Times New Roman" w:hAnsi="Times New Roman" w:cs="Times New Roman"/>
          <w:sz w:val="28"/>
          <w:szCs w:val="28"/>
          <w:lang w:val="es-ES" w:eastAsia="es-ES_tradnl"/>
        </w:rPr>
        <w:t>.</w:t>
      </w:r>
    </w:p>
    <w:p w14:paraId="0CC4B4A8" w14:textId="77777777" w:rsidR="00963D15" w:rsidRPr="00B2073B" w:rsidRDefault="00963D15" w:rsidP="000F7AD3">
      <w:pPr>
        <w:pStyle w:val="Prrafodelista"/>
        <w:spacing w:line="240" w:lineRule="auto"/>
        <w:rPr>
          <w:rFonts w:ascii="Times New Roman" w:hAnsi="Times New Roman" w:cs="Times New Roman"/>
          <w:bCs/>
          <w:sz w:val="28"/>
          <w:szCs w:val="28"/>
          <w:lang w:val="es-ES"/>
        </w:rPr>
      </w:pPr>
    </w:p>
    <w:p w14:paraId="71533B5D"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eastAsia="es-ES_tradnl"/>
        </w:rPr>
        <w:t xml:space="preserve">La </w:t>
      </w:r>
      <w:r w:rsidRPr="00B2073B">
        <w:rPr>
          <w:rFonts w:ascii="Times New Roman" w:hAnsi="Times New Roman" w:cs="Times New Roman"/>
          <w:b/>
          <w:sz w:val="28"/>
          <w:szCs w:val="28"/>
          <w:lang w:val="es-ES" w:eastAsia="es-ES_tradnl"/>
        </w:rPr>
        <w:t>segunda faceta</w:t>
      </w:r>
      <w:r w:rsidRPr="00B2073B">
        <w:rPr>
          <w:rFonts w:ascii="Times New Roman" w:hAnsi="Times New Roman" w:cs="Times New Roman"/>
          <w:sz w:val="28"/>
          <w:szCs w:val="28"/>
          <w:lang w:val="es-ES" w:eastAsia="es-ES_tradnl"/>
        </w:rPr>
        <w:t xml:space="preserve"> incluye un aspecto positivo y otro negativo. El primero (</w:t>
      </w:r>
      <w:r w:rsidRPr="00B2073B">
        <w:rPr>
          <w:rFonts w:ascii="Times New Roman" w:hAnsi="Times New Roman" w:cs="Times New Roman"/>
          <w:b/>
          <w:bCs/>
          <w:sz w:val="28"/>
          <w:szCs w:val="28"/>
          <w:lang w:val="es-ES" w:eastAsia="es-ES_tradnl"/>
        </w:rPr>
        <w:t>positivo</w:t>
      </w:r>
      <w:r w:rsidRPr="00B2073B">
        <w:rPr>
          <w:rFonts w:ascii="Times New Roman" w:hAnsi="Times New Roman" w:cs="Times New Roman"/>
          <w:sz w:val="28"/>
          <w:szCs w:val="28"/>
          <w:lang w:val="es-ES" w:eastAsia="es-ES_tradnl"/>
        </w:rPr>
        <w:t xml:space="preserve">) se refiere a la potestad de la persona para decidir las partes de su imagen que pueden ser difundidas de manera onerosa o gratuita. De manera que </w:t>
      </w:r>
      <w:r w:rsidRPr="00B2073B">
        <w:rPr>
          <w:rFonts w:ascii="Times New Roman" w:hAnsi="Times New Roman" w:cs="Times New Roman"/>
          <w:bCs/>
          <w:sz w:val="28"/>
          <w:szCs w:val="28"/>
          <w:shd w:val="clear" w:color="auto" w:fill="FFFFFF"/>
          <w:lang w:val="es-ES"/>
        </w:rPr>
        <w:t xml:space="preserve">el derecho a la imagen cuenta con una </w:t>
      </w:r>
      <w:r w:rsidRPr="00B2073B">
        <w:rPr>
          <w:rFonts w:ascii="Times New Roman" w:hAnsi="Times New Roman" w:cs="Times New Roman"/>
          <w:sz w:val="28"/>
          <w:szCs w:val="28"/>
          <w:shd w:val="clear" w:color="auto" w:fill="FFFFFF"/>
          <w:lang w:val="es-ES"/>
        </w:rPr>
        <w:t>faceta</w:t>
      </w:r>
      <w:r w:rsidRPr="00B2073B">
        <w:rPr>
          <w:rFonts w:ascii="Times New Roman" w:hAnsi="Times New Roman" w:cs="Times New Roman"/>
          <w:b/>
          <w:bCs/>
          <w:sz w:val="28"/>
          <w:szCs w:val="28"/>
          <w:shd w:val="clear" w:color="auto" w:fill="FFFFFF"/>
          <w:lang w:val="es-ES"/>
        </w:rPr>
        <w:t xml:space="preserve"> exclusivamente patrimonial</w:t>
      </w:r>
      <w:r w:rsidRPr="00B2073B">
        <w:rPr>
          <w:rFonts w:ascii="Times New Roman" w:hAnsi="Times New Roman" w:cs="Times New Roman"/>
          <w:bCs/>
          <w:sz w:val="28"/>
          <w:szCs w:val="28"/>
          <w:shd w:val="clear" w:color="auto" w:fill="FFFFFF"/>
          <w:lang w:val="es-ES"/>
        </w:rPr>
        <w:t>. Esta se encuentra relacionada con la autorización de la explotación sujeta a la obtención de lucro y el resarcimiento económico derivado del uso y el aprovechamiento de la imagen sin el permiso de su titular. La Corte Constitucional se ha abstenido de definir las controversias relacionadas con esa faceta por no ser de su competencia. Por esa razón, el tribunal indicó que, cuando se vulnera el derecho a la imagen: “el resarcimiento de perjuicios se libra a la decisión de la jurisdicción ordinaria”</w:t>
      </w:r>
      <w:r w:rsidRPr="00B2073B">
        <w:rPr>
          <w:rFonts w:ascii="Times New Roman" w:hAnsi="Times New Roman" w:cs="Times New Roman"/>
          <w:sz w:val="28"/>
          <w:szCs w:val="28"/>
          <w:shd w:val="clear" w:color="auto" w:fill="FFFFFF"/>
          <w:vertAlign w:val="superscript"/>
          <w:lang w:val="es-ES"/>
        </w:rPr>
        <w:footnoteReference w:id="92"/>
      </w:r>
      <w:r w:rsidRPr="00B2073B">
        <w:rPr>
          <w:rFonts w:ascii="Times New Roman" w:hAnsi="Times New Roman" w:cs="Times New Roman"/>
          <w:bCs/>
          <w:sz w:val="28"/>
          <w:szCs w:val="28"/>
          <w:shd w:val="clear" w:color="auto" w:fill="FFFFFF"/>
          <w:lang w:val="es-ES"/>
        </w:rPr>
        <w:t xml:space="preserve"> porque la tutela no es el mecanismo idóneo para solicitar una eventual indemnización o reparación de esos daños</w:t>
      </w:r>
      <w:r w:rsidRPr="00B2073B">
        <w:rPr>
          <w:rFonts w:ascii="Times New Roman" w:hAnsi="Times New Roman" w:cs="Times New Roman"/>
          <w:sz w:val="28"/>
          <w:szCs w:val="28"/>
          <w:shd w:val="clear" w:color="auto" w:fill="FFFFFF"/>
          <w:vertAlign w:val="superscript"/>
          <w:lang w:val="es-ES"/>
        </w:rPr>
        <w:footnoteReference w:id="93"/>
      </w:r>
      <w:r w:rsidRPr="00B2073B">
        <w:rPr>
          <w:rFonts w:ascii="Times New Roman" w:hAnsi="Times New Roman" w:cs="Times New Roman"/>
          <w:bCs/>
          <w:sz w:val="28"/>
          <w:szCs w:val="28"/>
          <w:shd w:val="clear" w:color="auto" w:fill="FFFFFF"/>
          <w:lang w:val="es-ES"/>
        </w:rPr>
        <w:t>.</w:t>
      </w:r>
    </w:p>
    <w:p w14:paraId="211950AE" w14:textId="77777777" w:rsidR="00963D15" w:rsidRPr="00B2073B" w:rsidRDefault="00963D15" w:rsidP="000F7AD3">
      <w:pPr>
        <w:rPr>
          <w:bCs/>
          <w:szCs w:val="28"/>
          <w:lang w:val="es-ES"/>
        </w:rPr>
      </w:pPr>
    </w:p>
    <w:p w14:paraId="6338DA48" w14:textId="3C7900DF"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eastAsia="es-ES_tradnl"/>
        </w:rPr>
        <w:t xml:space="preserve">El aspecto </w:t>
      </w:r>
      <w:r w:rsidRPr="00B2073B">
        <w:rPr>
          <w:rFonts w:ascii="Times New Roman" w:hAnsi="Times New Roman" w:cs="Times New Roman"/>
          <w:b/>
          <w:bCs/>
          <w:sz w:val="28"/>
          <w:szCs w:val="28"/>
          <w:lang w:val="es-ES" w:eastAsia="es-ES_tradnl"/>
        </w:rPr>
        <w:t>negativo</w:t>
      </w:r>
      <w:r w:rsidRPr="00B2073B">
        <w:rPr>
          <w:rFonts w:ascii="Times New Roman" w:hAnsi="Times New Roman" w:cs="Times New Roman"/>
          <w:sz w:val="28"/>
          <w:szCs w:val="28"/>
          <w:lang w:val="es-ES" w:eastAsia="es-ES_tradnl"/>
        </w:rPr>
        <w:t xml:space="preserve"> implica la posibilidad de prohibir la obtención, la utilización o la reproducción no autorizada de la imagen de una persona. El ejercicio de esta faceta no es absoluto porque depende de varios límites: </w:t>
      </w:r>
      <w:r w:rsidRPr="00B2073B">
        <w:rPr>
          <w:rFonts w:ascii="Times New Roman" w:hAnsi="Times New Roman" w:cs="Times New Roman"/>
          <w:sz w:val="28"/>
          <w:szCs w:val="28"/>
          <w:shd w:val="clear" w:color="auto" w:fill="FFFFFF"/>
          <w:lang w:val="es-ES" w:eastAsia="es-ES_tradnl"/>
        </w:rPr>
        <w:t>la protección de los derechos de los demás, la prohibición del abuso del derecho, la preservación del orden jurídico, las exigencias de la sociabilidad humana y la satisfacción de algún interés público que pueda prevalecer en casos concretos</w:t>
      </w:r>
      <w:r w:rsidRPr="00B2073B">
        <w:rPr>
          <w:rFonts w:ascii="Times New Roman" w:hAnsi="Times New Roman" w:cs="Times New Roman"/>
          <w:sz w:val="28"/>
          <w:szCs w:val="28"/>
          <w:shd w:val="clear" w:color="auto" w:fill="FFFFFF"/>
          <w:vertAlign w:val="superscript"/>
          <w:lang w:val="es-ES"/>
        </w:rPr>
        <w:footnoteReference w:id="94"/>
      </w:r>
      <w:r w:rsidRPr="00B2073B">
        <w:rPr>
          <w:rFonts w:ascii="Times New Roman" w:hAnsi="Times New Roman" w:cs="Times New Roman"/>
          <w:sz w:val="28"/>
          <w:szCs w:val="28"/>
          <w:shd w:val="clear" w:color="auto" w:fill="FFFFFF"/>
          <w:lang w:val="es-ES" w:eastAsia="es-ES_tradnl"/>
        </w:rPr>
        <w:t>.</w:t>
      </w:r>
      <w:r w:rsidR="009624B3" w:rsidRPr="00B2073B">
        <w:rPr>
          <w:rFonts w:ascii="Times New Roman" w:hAnsi="Times New Roman" w:cs="Times New Roman"/>
          <w:sz w:val="28"/>
          <w:szCs w:val="28"/>
          <w:shd w:val="clear" w:color="auto" w:fill="FFFFFF"/>
          <w:lang w:val="es-ES" w:eastAsia="es-ES_tradnl"/>
        </w:rPr>
        <w:t xml:space="preserve"> En relación con estos dos </w:t>
      </w:r>
      <w:r w:rsidR="00FB564F" w:rsidRPr="00B2073B">
        <w:rPr>
          <w:rFonts w:ascii="Times New Roman" w:hAnsi="Times New Roman" w:cs="Times New Roman"/>
          <w:sz w:val="28"/>
          <w:szCs w:val="28"/>
          <w:shd w:val="clear" w:color="auto" w:fill="FFFFFF"/>
          <w:lang w:val="es-ES" w:eastAsia="es-ES_tradnl"/>
        </w:rPr>
        <w:t xml:space="preserve">primeros </w:t>
      </w:r>
      <w:r w:rsidR="009624B3" w:rsidRPr="00B2073B">
        <w:rPr>
          <w:rFonts w:ascii="Times New Roman" w:hAnsi="Times New Roman" w:cs="Times New Roman"/>
          <w:sz w:val="28"/>
          <w:szCs w:val="28"/>
          <w:shd w:val="clear" w:color="auto" w:fill="FFFFFF"/>
          <w:lang w:val="es-ES" w:eastAsia="es-ES_tradnl"/>
        </w:rPr>
        <w:t xml:space="preserve">ámbitos, el tribunal se ha referido a la expropiación de la imagen bajo la consideración de que esta: </w:t>
      </w:r>
    </w:p>
    <w:p w14:paraId="7977B161" w14:textId="77777777" w:rsidR="009624B3" w:rsidRPr="00B2073B" w:rsidRDefault="009624B3" w:rsidP="009624B3">
      <w:pPr>
        <w:pStyle w:val="Prrafodelista"/>
        <w:rPr>
          <w:rFonts w:ascii="Times New Roman" w:hAnsi="Times New Roman" w:cs="Times New Roman"/>
          <w:bCs/>
          <w:sz w:val="28"/>
          <w:szCs w:val="28"/>
          <w:lang w:val="es-ES"/>
        </w:rPr>
      </w:pPr>
    </w:p>
    <w:p w14:paraId="1EBDFBF5" w14:textId="55CDABA0" w:rsidR="009624B3" w:rsidRPr="00B2073B" w:rsidRDefault="009624B3" w:rsidP="009624B3">
      <w:pPr>
        <w:pStyle w:val="Prrafodelista"/>
        <w:spacing w:after="60" w:line="240" w:lineRule="auto"/>
        <w:ind w:left="708"/>
        <w:rPr>
          <w:rFonts w:ascii="Times New Roman" w:hAnsi="Times New Roman" w:cs="Times New Roman"/>
          <w:bCs/>
          <w:sz w:val="24"/>
          <w:szCs w:val="24"/>
          <w:lang w:val="es-ES"/>
        </w:rPr>
      </w:pPr>
      <w:r w:rsidRPr="00B2073B">
        <w:rPr>
          <w:rFonts w:ascii="Times New Roman" w:hAnsi="Times New Roman" w:cs="Times New Roman"/>
          <w:bCs/>
          <w:sz w:val="24"/>
          <w:szCs w:val="24"/>
          <w:lang w:val="es-ES"/>
        </w:rPr>
        <w:t>“(…) tiene su asiento necesario en la persona de la cual emana y, por tanto, su injusta apropiación, publicación, exposición, reproducción y comercialización, afecta lo que en estricto rigor constituye un derecho o bien personalísimo. Una consideración elemental de respeto a la persona y a su dignidad, impiden que las características externas que conforman su fisonomía o impronta y que lo identifican más que cualquiera otro signo externo en su concreta individualidad, puedan ser objeto de libre disposición y manipulación por terceros. De ahí que, con las limitaciones legítimas deducibles de las exigencias de la sociabilidad humana, la búsqueda del conocimiento y demás intereses públicos superiores, se estime que toda persona tiene derecho a su propia imagen y que, sin su consentimiento, esta no puede ser injustamente apropiada, publicada, expuesta, reproducida o comercializada por otro”</w:t>
      </w:r>
      <w:r w:rsidRPr="00B2073B">
        <w:rPr>
          <w:rFonts w:ascii="Times New Roman" w:hAnsi="Times New Roman" w:cs="Times New Roman"/>
          <w:sz w:val="24"/>
          <w:szCs w:val="24"/>
          <w:vertAlign w:val="superscript"/>
          <w:lang w:val="es-ES"/>
        </w:rPr>
        <w:footnoteReference w:id="95"/>
      </w:r>
      <w:r w:rsidRPr="00B2073B">
        <w:rPr>
          <w:rFonts w:ascii="Times New Roman" w:hAnsi="Times New Roman" w:cs="Times New Roman"/>
          <w:bCs/>
          <w:sz w:val="24"/>
          <w:szCs w:val="24"/>
          <w:lang w:val="es-ES"/>
        </w:rPr>
        <w:t>.</w:t>
      </w:r>
    </w:p>
    <w:p w14:paraId="171AE968" w14:textId="77777777" w:rsidR="00963D15" w:rsidRPr="00B2073B" w:rsidRDefault="00963D15" w:rsidP="000F7AD3">
      <w:pPr>
        <w:pStyle w:val="Prrafodelista"/>
        <w:spacing w:line="240" w:lineRule="auto"/>
        <w:ind w:left="0"/>
        <w:rPr>
          <w:rFonts w:ascii="Times New Roman" w:hAnsi="Times New Roman" w:cs="Times New Roman"/>
          <w:bCs/>
          <w:sz w:val="28"/>
          <w:szCs w:val="28"/>
          <w:lang w:val="es-ES"/>
        </w:rPr>
      </w:pPr>
    </w:p>
    <w:p w14:paraId="7E78E7CF"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eastAsia="es-ES_tradnl"/>
        </w:rPr>
        <w:t xml:space="preserve">La </w:t>
      </w:r>
      <w:r w:rsidRPr="00B2073B">
        <w:rPr>
          <w:rFonts w:ascii="Times New Roman" w:hAnsi="Times New Roman" w:cs="Times New Roman"/>
          <w:b/>
          <w:sz w:val="28"/>
          <w:szCs w:val="28"/>
          <w:lang w:val="es-ES" w:eastAsia="es-ES_tradnl"/>
        </w:rPr>
        <w:t>tercera faceta</w:t>
      </w:r>
      <w:r w:rsidRPr="00B2073B">
        <w:rPr>
          <w:rFonts w:ascii="Times New Roman" w:hAnsi="Times New Roman" w:cs="Times New Roman"/>
          <w:sz w:val="28"/>
          <w:szCs w:val="28"/>
          <w:lang w:val="es-ES" w:eastAsia="es-ES_tradnl"/>
        </w:rPr>
        <w:t xml:space="preserve"> incluye la </w:t>
      </w:r>
      <w:r w:rsidRPr="00B2073B">
        <w:rPr>
          <w:rFonts w:ascii="Times New Roman" w:hAnsi="Times New Roman" w:cs="Times New Roman"/>
          <w:b/>
          <w:sz w:val="28"/>
          <w:szCs w:val="28"/>
          <w:lang w:val="es-ES" w:eastAsia="es-ES_tradnl"/>
        </w:rPr>
        <w:t>imagen social</w:t>
      </w:r>
      <w:r w:rsidRPr="00B2073B">
        <w:rPr>
          <w:rFonts w:ascii="Times New Roman" w:hAnsi="Times New Roman" w:cs="Times New Roman"/>
          <w:sz w:val="28"/>
          <w:szCs w:val="28"/>
          <w:lang w:val="es-ES" w:eastAsia="es-ES_tradnl"/>
        </w:rPr>
        <w:t xml:space="preserve">. Esta comprende la caracterización que una persona logra de sí misma en la sociedad y que le permite identificarse plenamente frente a los otros. Con respecto a la tercera </w:t>
      </w:r>
      <w:r w:rsidRPr="00B2073B">
        <w:rPr>
          <w:rFonts w:ascii="Times New Roman" w:hAnsi="Times New Roman" w:cs="Times New Roman"/>
          <w:sz w:val="28"/>
          <w:szCs w:val="28"/>
          <w:lang w:val="es-ES" w:eastAsia="es-ES_tradnl"/>
        </w:rPr>
        <w:lastRenderedPageBreak/>
        <w:t xml:space="preserve">faceta, el tribunal resaltó que: </w:t>
      </w:r>
      <w:r w:rsidRPr="00B2073B">
        <w:rPr>
          <w:rFonts w:ascii="Times New Roman" w:hAnsi="Times New Roman" w:cs="Times New Roman"/>
          <w:sz w:val="28"/>
          <w:szCs w:val="28"/>
          <w:shd w:val="clear" w:color="auto" w:fill="FFFFFF"/>
          <w:lang w:val="es-ES" w:eastAsia="es-ES_tradnl"/>
        </w:rPr>
        <w:t>“la Constitución Política protege el derecho a la imagen, no solo en lo que se refiere al aspecto físico, sino también frente a la identidad constituida por las particularidades y circunstancias concretas en las que una persona desarrolla su existencia”</w:t>
      </w:r>
      <w:r w:rsidRPr="00B2073B">
        <w:rPr>
          <w:rFonts w:ascii="Times New Roman" w:hAnsi="Times New Roman" w:cs="Times New Roman"/>
          <w:sz w:val="28"/>
          <w:szCs w:val="28"/>
          <w:shd w:val="clear" w:color="auto" w:fill="FFFFFF"/>
          <w:vertAlign w:val="superscript"/>
          <w:lang w:val="es-ES"/>
        </w:rPr>
        <w:footnoteReference w:id="96"/>
      </w:r>
      <w:r w:rsidRPr="00B2073B">
        <w:rPr>
          <w:rFonts w:ascii="Times New Roman" w:hAnsi="Times New Roman" w:cs="Times New Roman"/>
          <w:sz w:val="28"/>
          <w:szCs w:val="28"/>
          <w:shd w:val="clear" w:color="auto" w:fill="FFFFFF"/>
          <w:lang w:val="es-ES" w:eastAsia="es-ES_tradnl"/>
        </w:rPr>
        <w:t>.</w:t>
      </w:r>
    </w:p>
    <w:p w14:paraId="7F61F6C4" w14:textId="77777777" w:rsidR="00963D15" w:rsidRPr="00B2073B" w:rsidRDefault="00963D15" w:rsidP="000F7AD3">
      <w:pPr>
        <w:pStyle w:val="Prrafodelista"/>
        <w:spacing w:line="240" w:lineRule="auto"/>
        <w:rPr>
          <w:rFonts w:ascii="Times New Roman" w:hAnsi="Times New Roman" w:cs="Times New Roman"/>
          <w:bCs/>
          <w:sz w:val="28"/>
          <w:szCs w:val="28"/>
          <w:lang w:val="es-ES"/>
        </w:rPr>
      </w:pPr>
    </w:p>
    <w:p w14:paraId="6C44C618" w14:textId="77777777"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shd w:val="clear" w:color="auto" w:fill="FFFFFF"/>
          <w:lang w:val="es-ES" w:eastAsia="es-ES_tradnl"/>
        </w:rPr>
        <w:t xml:space="preserve">Este derecho se </w:t>
      </w:r>
      <w:r w:rsidRPr="00B2073B">
        <w:rPr>
          <w:rFonts w:ascii="Times New Roman" w:hAnsi="Times New Roman" w:cs="Times New Roman"/>
          <w:sz w:val="28"/>
          <w:szCs w:val="28"/>
          <w:lang w:val="es-ES"/>
        </w:rPr>
        <w:t xml:space="preserve">vulnera cuando, sin el consentimiento del titular, se publica su imagen. Esta puede ser captada a través de </w:t>
      </w:r>
      <w:r w:rsidRPr="00B2073B">
        <w:rPr>
          <w:rFonts w:ascii="Times New Roman" w:hAnsi="Times New Roman" w:cs="Times New Roman"/>
          <w:sz w:val="28"/>
          <w:szCs w:val="28"/>
          <w:bdr w:val="none" w:sz="0" w:space="0" w:color="auto" w:frame="1"/>
          <w:lang w:val="es-ES" w:eastAsia="es-ES_tradnl"/>
        </w:rPr>
        <w:t>cámaras escondidas o mediante cámaras fotográficas con teleobjetivo y otros medios electrónicos</w:t>
      </w:r>
      <w:r w:rsidRPr="00B2073B">
        <w:rPr>
          <w:rFonts w:ascii="Times New Roman" w:hAnsi="Times New Roman" w:cs="Times New Roman"/>
          <w:sz w:val="28"/>
          <w:szCs w:val="28"/>
          <w:shd w:val="clear" w:color="auto" w:fill="FFFFFF"/>
          <w:vertAlign w:val="superscript"/>
          <w:lang w:val="es-ES"/>
        </w:rPr>
        <w:footnoteReference w:id="97"/>
      </w:r>
      <w:r w:rsidRPr="00B2073B">
        <w:rPr>
          <w:rFonts w:ascii="Times New Roman" w:hAnsi="Times New Roman" w:cs="Times New Roman"/>
          <w:sz w:val="28"/>
          <w:szCs w:val="28"/>
          <w:bdr w:val="none" w:sz="0" w:space="0" w:color="auto" w:frame="1"/>
          <w:lang w:val="es-ES" w:eastAsia="es-ES_tradnl"/>
        </w:rPr>
        <w:t>.</w:t>
      </w:r>
      <w:r w:rsidRPr="00B2073B">
        <w:rPr>
          <w:rFonts w:ascii="Times New Roman" w:hAnsi="Times New Roman" w:cs="Times New Roman"/>
          <w:bCs/>
          <w:sz w:val="28"/>
          <w:szCs w:val="28"/>
          <w:lang w:val="es-ES"/>
        </w:rPr>
        <w:t xml:space="preserve"> </w:t>
      </w:r>
      <w:r w:rsidRPr="00B2073B">
        <w:rPr>
          <w:rFonts w:ascii="Times New Roman" w:hAnsi="Times New Roman" w:cs="Times New Roman"/>
          <w:sz w:val="28"/>
          <w:szCs w:val="28"/>
          <w:shd w:val="clear" w:color="auto" w:fill="FFFFFF"/>
          <w:lang w:val="es-ES" w:eastAsia="es-ES_tradnl"/>
        </w:rPr>
        <w:t>Con base en las facetas reconocidas del derecho a la imagen, la Sala precisó que su vulneración:</w:t>
      </w:r>
    </w:p>
    <w:p w14:paraId="25708187" w14:textId="77777777" w:rsidR="00963D15" w:rsidRPr="00B2073B" w:rsidRDefault="00963D15" w:rsidP="000F7AD3">
      <w:pPr>
        <w:pStyle w:val="Prrafodelista"/>
        <w:spacing w:line="240" w:lineRule="auto"/>
        <w:ind w:left="0"/>
        <w:rPr>
          <w:rFonts w:ascii="Times New Roman" w:hAnsi="Times New Roman" w:cs="Times New Roman"/>
          <w:bCs/>
          <w:sz w:val="28"/>
          <w:szCs w:val="28"/>
          <w:lang w:val="es-ES"/>
        </w:rPr>
      </w:pPr>
    </w:p>
    <w:p w14:paraId="6825E6CA" w14:textId="77777777" w:rsidR="00963D15" w:rsidRPr="00B2073B" w:rsidRDefault="00963D15" w:rsidP="000F7AD3">
      <w:pPr>
        <w:pStyle w:val="Prrafodelista"/>
        <w:spacing w:line="240" w:lineRule="auto"/>
        <w:ind w:left="708"/>
        <w:rPr>
          <w:rFonts w:ascii="Times New Roman" w:hAnsi="Times New Roman" w:cs="Times New Roman"/>
          <w:bCs/>
          <w:sz w:val="24"/>
          <w:lang w:val="es-ES"/>
        </w:rPr>
      </w:pPr>
      <w:r w:rsidRPr="00B2073B">
        <w:rPr>
          <w:rFonts w:ascii="Times New Roman" w:hAnsi="Times New Roman" w:cs="Times New Roman"/>
          <w:sz w:val="24"/>
          <w:shd w:val="clear" w:color="auto" w:fill="FFFFFF"/>
          <w:lang w:val="es-ES" w:eastAsia="es-ES_tradnl"/>
        </w:rPr>
        <w:t xml:space="preserve">“(…) puede provenir de situaciones en las cuales se interfiere de forma indebida en la decisión de una persona de establecer qué podrá ser conocido por los otros y qué estará proscrito de su disposición. De igual manera, se presenta una transgresión cuando se incurre en un </w:t>
      </w:r>
      <w:proofErr w:type="spellStart"/>
      <w:r w:rsidRPr="00B2073B">
        <w:rPr>
          <w:rFonts w:ascii="Times New Roman" w:hAnsi="Times New Roman" w:cs="Times New Roman"/>
          <w:sz w:val="24"/>
          <w:shd w:val="clear" w:color="auto" w:fill="FFFFFF"/>
          <w:lang w:val="es-ES" w:eastAsia="es-ES_tradnl"/>
        </w:rPr>
        <w:t>falsamiento</w:t>
      </w:r>
      <w:proofErr w:type="spellEnd"/>
      <w:r w:rsidRPr="00B2073B">
        <w:rPr>
          <w:rFonts w:ascii="Times New Roman" w:hAnsi="Times New Roman" w:cs="Times New Roman"/>
          <w:sz w:val="24"/>
          <w:shd w:val="clear" w:color="auto" w:fill="FFFFFF"/>
          <w:lang w:val="es-ES" w:eastAsia="es-ES_tradnl"/>
        </w:rPr>
        <w:t xml:space="preserve"> (sic) o en una apropiación, explotación, exposición, reproducción y/o comercialización no autorizada de la imagen de una persona”</w:t>
      </w:r>
      <w:r w:rsidRPr="00B2073B">
        <w:rPr>
          <w:rFonts w:ascii="Times New Roman" w:hAnsi="Times New Roman" w:cs="Times New Roman"/>
          <w:sz w:val="24"/>
          <w:shd w:val="clear" w:color="auto" w:fill="FFFFFF"/>
          <w:vertAlign w:val="superscript"/>
          <w:lang w:val="es-ES"/>
        </w:rPr>
        <w:footnoteReference w:id="98"/>
      </w:r>
      <w:r w:rsidRPr="00B2073B">
        <w:rPr>
          <w:rFonts w:ascii="Times New Roman" w:hAnsi="Times New Roman" w:cs="Times New Roman"/>
          <w:sz w:val="24"/>
          <w:shd w:val="clear" w:color="auto" w:fill="FFFFFF"/>
          <w:lang w:val="es-ES" w:eastAsia="es-ES_tradnl"/>
        </w:rPr>
        <w:t>.</w:t>
      </w:r>
    </w:p>
    <w:p w14:paraId="1113CFEB" w14:textId="77777777" w:rsidR="00963D15" w:rsidRPr="00B2073B" w:rsidRDefault="00963D15" w:rsidP="000F7AD3">
      <w:pPr>
        <w:pStyle w:val="Prrafodelista"/>
        <w:spacing w:line="240" w:lineRule="auto"/>
        <w:rPr>
          <w:rFonts w:ascii="Times New Roman" w:hAnsi="Times New Roman" w:cs="Times New Roman"/>
          <w:bCs/>
          <w:sz w:val="28"/>
          <w:szCs w:val="28"/>
          <w:lang w:val="es-ES"/>
        </w:rPr>
      </w:pPr>
    </w:p>
    <w:p w14:paraId="02833472" w14:textId="55BD637C" w:rsidR="00525088"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eastAsia="es-ES_tradnl"/>
        </w:rPr>
        <w:t>Finalmente, cuando se trata de la explotación o exhibición de aspectos que la persona ha dejado reservados a su intimidad, además de la violación de aquella garantía, también se transgrede el derecho a la imagen.</w:t>
      </w:r>
      <w:r w:rsidR="00525088" w:rsidRPr="00B2073B">
        <w:rPr>
          <w:rFonts w:ascii="Times New Roman" w:hAnsi="Times New Roman" w:cs="Times New Roman"/>
          <w:sz w:val="28"/>
          <w:szCs w:val="28"/>
          <w:lang w:val="es-ES" w:eastAsia="es-ES_tradnl"/>
        </w:rPr>
        <w:t xml:space="preserve"> En la Sentencia T-233 de 2007, la Corte señaló que:</w:t>
      </w:r>
    </w:p>
    <w:p w14:paraId="04C1E55E" w14:textId="77777777" w:rsidR="00525088" w:rsidRPr="00B2073B" w:rsidRDefault="00525088" w:rsidP="00525088">
      <w:pPr>
        <w:pStyle w:val="Prrafodelista"/>
        <w:spacing w:after="60" w:line="240" w:lineRule="auto"/>
        <w:ind w:left="0"/>
        <w:rPr>
          <w:rFonts w:ascii="Times New Roman" w:hAnsi="Times New Roman" w:cs="Times New Roman"/>
          <w:sz w:val="28"/>
          <w:szCs w:val="28"/>
          <w:lang w:val="es-ES" w:eastAsia="es-ES_tradnl"/>
        </w:rPr>
      </w:pPr>
    </w:p>
    <w:p w14:paraId="7E9DF1B5" w14:textId="0C3625DE" w:rsidR="00525088" w:rsidRPr="00B2073B" w:rsidRDefault="00525088" w:rsidP="00525088">
      <w:pPr>
        <w:pStyle w:val="Prrafodelista"/>
        <w:spacing w:after="60" w:line="240" w:lineRule="auto"/>
        <w:ind w:left="708"/>
        <w:rPr>
          <w:rFonts w:ascii="Times New Roman" w:hAnsi="Times New Roman" w:cs="Times New Roman"/>
          <w:bCs/>
          <w:sz w:val="24"/>
          <w:szCs w:val="24"/>
          <w:lang w:val="es-ES"/>
        </w:rPr>
      </w:pPr>
      <w:r w:rsidRPr="00B2073B">
        <w:rPr>
          <w:rFonts w:ascii="Times New Roman" w:hAnsi="Times New Roman" w:cs="Times New Roman"/>
          <w:sz w:val="24"/>
          <w:szCs w:val="24"/>
          <w:lang w:val="es-ES" w:eastAsia="es-ES_tradnl"/>
        </w:rPr>
        <w:t>“(…) las grabaciones de imagen o de voz realizadas en ámbitos privados de la persona, con destino a ser publicadas o sin ese propósito, constituyen violación del derecho a la intimidad personal, si las mismas no han sido autorizadas directamente por el titular del derecho y, además, en caso extremo, si no han sido autorizadas expresa y previamente por autoridad judicial competente. El resultado de la recolección de la imagen o la voz sin la debida autorización del titular implica, sin más, el quebrantamiento de su órbita de privacidad y, por tanto, la vulneración del derecho a la intimidad del sujeto”</w:t>
      </w:r>
      <w:r w:rsidR="003A2600" w:rsidRPr="00B2073B">
        <w:rPr>
          <w:rFonts w:ascii="Times New Roman" w:hAnsi="Times New Roman" w:cs="Times New Roman"/>
          <w:sz w:val="24"/>
          <w:szCs w:val="24"/>
          <w:vertAlign w:val="superscript"/>
          <w:lang w:val="es-ES"/>
        </w:rPr>
        <w:footnoteReference w:id="99"/>
      </w:r>
      <w:r w:rsidRPr="00B2073B">
        <w:rPr>
          <w:rFonts w:ascii="Times New Roman" w:hAnsi="Times New Roman" w:cs="Times New Roman"/>
          <w:sz w:val="24"/>
          <w:szCs w:val="24"/>
          <w:lang w:val="es-ES" w:eastAsia="es-ES_tradnl"/>
        </w:rPr>
        <w:t>.</w:t>
      </w:r>
    </w:p>
    <w:p w14:paraId="1EA333C2" w14:textId="77777777" w:rsidR="00525088" w:rsidRPr="00B2073B" w:rsidRDefault="00525088" w:rsidP="00525088">
      <w:pPr>
        <w:pStyle w:val="Prrafodelista"/>
        <w:spacing w:after="60" w:line="240" w:lineRule="auto"/>
        <w:ind w:left="0"/>
        <w:rPr>
          <w:rFonts w:ascii="Times New Roman" w:hAnsi="Times New Roman" w:cs="Times New Roman"/>
          <w:bCs/>
          <w:sz w:val="28"/>
          <w:szCs w:val="28"/>
          <w:lang w:val="es-ES"/>
        </w:rPr>
      </w:pPr>
    </w:p>
    <w:p w14:paraId="401C1980" w14:textId="2E467408"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bCs/>
          <w:sz w:val="28"/>
          <w:szCs w:val="28"/>
          <w:lang w:val="es-ES"/>
        </w:rPr>
        <w:t xml:space="preserve">Por eso, </w:t>
      </w:r>
      <w:r w:rsidRPr="00B2073B">
        <w:rPr>
          <w:rFonts w:ascii="Times New Roman" w:hAnsi="Times New Roman" w:cs="Times New Roman"/>
          <w:sz w:val="28"/>
          <w:szCs w:val="28"/>
          <w:lang w:val="es-ES"/>
        </w:rPr>
        <w:t>se ha reiterado que es necesario el consentimiento del titular de la imagen para que las terceras personas puedan hacer uso de esta con el fin de publicarla, exponerla, reproducirla o comercializarla de manera libre.</w:t>
      </w:r>
      <w:r w:rsidR="00E42E80" w:rsidRPr="00B2073B">
        <w:rPr>
          <w:rFonts w:ascii="Times New Roman" w:hAnsi="Times New Roman" w:cs="Times New Roman"/>
          <w:sz w:val="28"/>
          <w:szCs w:val="28"/>
          <w:lang w:val="es-ES"/>
        </w:rPr>
        <w:t xml:space="preserve"> Por ejemplo, en la Sentencia T-407A de 2018, se analizó el caso de una mujer que, en el marco de una relación contractual poco clara para ella, grabó un video pornográfico que luego fue difundido por el dueño de la empresa que lo realizó. La mujer adujo que nunca </w:t>
      </w:r>
      <w:r w:rsidR="00FB564F" w:rsidRPr="00B2073B">
        <w:rPr>
          <w:rFonts w:ascii="Times New Roman" w:hAnsi="Times New Roman" w:cs="Times New Roman"/>
          <w:sz w:val="28"/>
          <w:szCs w:val="28"/>
          <w:lang w:val="es-ES"/>
        </w:rPr>
        <w:t>consintió</w:t>
      </w:r>
      <w:r w:rsidR="00E42E80" w:rsidRPr="00B2073B">
        <w:rPr>
          <w:rFonts w:ascii="Times New Roman" w:hAnsi="Times New Roman" w:cs="Times New Roman"/>
          <w:sz w:val="28"/>
          <w:szCs w:val="28"/>
          <w:lang w:val="es-ES"/>
        </w:rPr>
        <w:t xml:space="preserve"> que esa imagen fuera divulgada porque entendió que esta solo iba a ser usa</w:t>
      </w:r>
      <w:r w:rsidR="00FB564F" w:rsidRPr="00B2073B">
        <w:rPr>
          <w:rFonts w:ascii="Times New Roman" w:hAnsi="Times New Roman" w:cs="Times New Roman"/>
          <w:sz w:val="28"/>
          <w:szCs w:val="28"/>
          <w:lang w:val="es-ES"/>
        </w:rPr>
        <w:t>d</w:t>
      </w:r>
      <w:r w:rsidR="00E42E80" w:rsidRPr="00B2073B">
        <w:rPr>
          <w:rFonts w:ascii="Times New Roman" w:hAnsi="Times New Roman" w:cs="Times New Roman"/>
          <w:sz w:val="28"/>
          <w:szCs w:val="28"/>
          <w:lang w:val="es-ES"/>
        </w:rPr>
        <w:t xml:space="preserve">a en </w:t>
      </w:r>
      <w:r w:rsidR="00525088" w:rsidRPr="00B2073B">
        <w:rPr>
          <w:rFonts w:ascii="Times New Roman" w:hAnsi="Times New Roman" w:cs="Times New Roman"/>
          <w:sz w:val="28"/>
          <w:szCs w:val="28"/>
          <w:lang w:val="es-ES"/>
        </w:rPr>
        <w:t>una audición</w:t>
      </w:r>
      <w:r w:rsidR="00E42E80" w:rsidRPr="00B2073B">
        <w:rPr>
          <w:rFonts w:ascii="Times New Roman" w:hAnsi="Times New Roman" w:cs="Times New Roman"/>
          <w:sz w:val="28"/>
          <w:szCs w:val="28"/>
          <w:lang w:val="es-ES"/>
        </w:rPr>
        <w:t>. La Corte concedió el amparo y ordenó eliminar de todas las páginas de internet el video de la mujer. En esta sentencia se reiteró que</w:t>
      </w:r>
      <w:r w:rsidR="00525088" w:rsidRPr="00B2073B">
        <w:rPr>
          <w:rFonts w:ascii="Times New Roman" w:hAnsi="Times New Roman" w:cs="Times New Roman"/>
          <w:sz w:val="28"/>
          <w:szCs w:val="28"/>
          <w:lang w:val="es-ES"/>
        </w:rPr>
        <w:t>:</w:t>
      </w:r>
      <w:r w:rsidR="00E42E80" w:rsidRPr="00B2073B">
        <w:rPr>
          <w:rFonts w:ascii="Times New Roman" w:hAnsi="Times New Roman" w:cs="Times New Roman"/>
          <w:sz w:val="28"/>
          <w:szCs w:val="28"/>
          <w:lang w:val="es-ES"/>
        </w:rPr>
        <w:t xml:space="preserve"> “es necesario el consentimiento del titular de la imagen para que terceras personas puedan hacer uso de esta, es decir, publicarla, exponerla, reproducirla o comercializarla de manera libre”</w:t>
      </w:r>
      <w:r w:rsidR="00E42E80" w:rsidRPr="00B2073B">
        <w:rPr>
          <w:rFonts w:ascii="Times New Roman" w:hAnsi="Times New Roman" w:cs="Times New Roman"/>
          <w:sz w:val="28"/>
          <w:szCs w:val="28"/>
          <w:shd w:val="clear" w:color="auto" w:fill="FFFFFF"/>
          <w:vertAlign w:val="superscript"/>
          <w:lang w:val="es-ES"/>
        </w:rPr>
        <w:footnoteReference w:id="100"/>
      </w:r>
      <w:r w:rsidR="00E42E80" w:rsidRPr="00B2073B">
        <w:rPr>
          <w:rFonts w:ascii="Times New Roman" w:hAnsi="Times New Roman" w:cs="Times New Roman"/>
          <w:sz w:val="28"/>
          <w:szCs w:val="28"/>
          <w:lang w:val="es-ES"/>
        </w:rPr>
        <w:t>.</w:t>
      </w:r>
    </w:p>
    <w:p w14:paraId="110B2702" w14:textId="77777777" w:rsidR="00963D15" w:rsidRPr="00B2073B" w:rsidRDefault="00963D15" w:rsidP="000F7AD3">
      <w:pPr>
        <w:pStyle w:val="Prrafodelista"/>
        <w:spacing w:line="240" w:lineRule="auto"/>
        <w:ind w:left="0"/>
        <w:rPr>
          <w:rFonts w:ascii="Times New Roman" w:hAnsi="Times New Roman" w:cs="Times New Roman"/>
          <w:bCs/>
          <w:sz w:val="28"/>
          <w:szCs w:val="28"/>
          <w:lang w:val="es-ES"/>
        </w:rPr>
      </w:pPr>
    </w:p>
    <w:p w14:paraId="73E43397" w14:textId="506B88FD" w:rsidR="00963D15" w:rsidRPr="00B2073B" w:rsidRDefault="00963D15" w:rsidP="000F7AD3">
      <w:pPr>
        <w:pStyle w:val="Prrafodelista"/>
        <w:numPr>
          <w:ilvl w:val="0"/>
          <w:numId w:val="12"/>
        </w:numPr>
        <w:spacing w:after="60" w:line="240" w:lineRule="auto"/>
        <w:ind w:left="0" w:firstLine="0"/>
        <w:rPr>
          <w:rFonts w:ascii="Times New Roman" w:hAnsi="Times New Roman" w:cs="Times New Roman"/>
          <w:bCs/>
          <w:sz w:val="28"/>
          <w:szCs w:val="28"/>
          <w:lang w:val="es-ES"/>
        </w:rPr>
      </w:pPr>
      <w:r w:rsidRPr="00B2073B">
        <w:rPr>
          <w:rFonts w:ascii="Times New Roman" w:hAnsi="Times New Roman" w:cs="Times New Roman"/>
          <w:sz w:val="28"/>
          <w:szCs w:val="28"/>
          <w:lang w:val="es-ES"/>
        </w:rPr>
        <w:t xml:space="preserve">El anterior análisis de los derechos a la intimidad y a la imagen permite evaluar los hechos del caso concreto de conformidad con esos parámetros constitucionales. La Sala determinará las condiciones de procedencia del </w:t>
      </w:r>
      <w:r w:rsidRPr="00B2073B">
        <w:rPr>
          <w:rFonts w:ascii="Times New Roman" w:hAnsi="Times New Roman" w:cs="Times New Roman"/>
          <w:sz w:val="28"/>
          <w:szCs w:val="28"/>
          <w:lang w:val="es-ES"/>
        </w:rPr>
        <w:lastRenderedPageBreak/>
        <w:t>amparo</w:t>
      </w:r>
      <w:r w:rsidR="005528B9" w:rsidRPr="00B2073B">
        <w:rPr>
          <w:rFonts w:ascii="Times New Roman" w:hAnsi="Times New Roman" w:cs="Times New Roman"/>
          <w:sz w:val="28"/>
          <w:szCs w:val="28"/>
          <w:lang w:val="es-ES"/>
        </w:rPr>
        <w:t xml:space="preserve"> (</w:t>
      </w:r>
      <w:r w:rsidR="005528B9" w:rsidRPr="00B2073B">
        <w:rPr>
          <w:rFonts w:ascii="Times New Roman" w:hAnsi="Times New Roman" w:cs="Times New Roman"/>
          <w:i/>
          <w:iCs/>
          <w:sz w:val="28"/>
          <w:szCs w:val="28"/>
          <w:lang w:val="es-ES"/>
        </w:rPr>
        <w:t>secci</w:t>
      </w:r>
      <w:r w:rsidR="00CE5F0F" w:rsidRPr="00B2073B">
        <w:rPr>
          <w:rFonts w:ascii="Times New Roman" w:hAnsi="Times New Roman" w:cs="Times New Roman"/>
          <w:i/>
          <w:iCs/>
          <w:sz w:val="28"/>
          <w:szCs w:val="28"/>
          <w:lang w:val="es-ES"/>
        </w:rPr>
        <w:t>ón</w:t>
      </w:r>
      <w:r w:rsidR="005528B9" w:rsidRPr="00B2073B">
        <w:rPr>
          <w:rFonts w:ascii="Times New Roman" w:hAnsi="Times New Roman" w:cs="Times New Roman"/>
          <w:sz w:val="28"/>
          <w:szCs w:val="28"/>
          <w:lang w:val="es-ES"/>
        </w:rPr>
        <w:t xml:space="preserve"> </w:t>
      </w:r>
      <w:r w:rsidR="005528B9" w:rsidRPr="00B2073B">
        <w:rPr>
          <w:rFonts w:ascii="Times New Roman" w:hAnsi="Times New Roman" w:cs="Times New Roman"/>
          <w:i/>
          <w:iCs/>
          <w:sz w:val="28"/>
          <w:szCs w:val="28"/>
          <w:lang w:val="es-ES"/>
        </w:rPr>
        <w:t>9</w:t>
      </w:r>
      <w:r w:rsidR="005528B9" w:rsidRPr="00B2073B">
        <w:rPr>
          <w:rFonts w:ascii="Times New Roman" w:hAnsi="Times New Roman" w:cs="Times New Roman"/>
          <w:sz w:val="28"/>
          <w:szCs w:val="28"/>
          <w:lang w:val="es-ES"/>
        </w:rPr>
        <w:t>)</w:t>
      </w:r>
      <w:r w:rsidRPr="00B2073B">
        <w:rPr>
          <w:rFonts w:ascii="Times New Roman" w:hAnsi="Times New Roman" w:cs="Times New Roman"/>
          <w:sz w:val="28"/>
          <w:szCs w:val="28"/>
          <w:lang w:val="es-ES"/>
        </w:rPr>
        <w:t>, las potenciales vulneraciones</w:t>
      </w:r>
      <w:r w:rsidR="005528B9" w:rsidRPr="00B2073B">
        <w:rPr>
          <w:rFonts w:ascii="Times New Roman" w:hAnsi="Times New Roman" w:cs="Times New Roman"/>
          <w:sz w:val="28"/>
          <w:szCs w:val="28"/>
          <w:lang w:val="es-ES"/>
        </w:rPr>
        <w:t xml:space="preserve"> (</w:t>
      </w:r>
      <w:r w:rsidR="005528B9" w:rsidRPr="00B2073B">
        <w:rPr>
          <w:rFonts w:ascii="Times New Roman" w:hAnsi="Times New Roman" w:cs="Times New Roman"/>
          <w:i/>
          <w:iCs/>
          <w:sz w:val="28"/>
          <w:szCs w:val="28"/>
          <w:lang w:val="es-ES"/>
        </w:rPr>
        <w:t>sección 10</w:t>
      </w:r>
      <w:r w:rsidR="005528B9" w:rsidRPr="00B2073B">
        <w:rPr>
          <w:rFonts w:ascii="Times New Roman" w:hAnsi="Times New Roman" w:cs="Times New Roman"/>
          <w:sz w:val="28"/>
          <w:szCs w:val="28"/>
          <w:lang w:val="es-ES"/>
        </w:rPr>
        <w:t>)</w:t>
      </w:r>
      <w:r w:rsidRPr="00B2073B">
        <w:rPr>
          <w:rFonts w:ascii="Times New Roman" w:hAnsi="Times New Roman" w:cs="Times New Roman"/>
          <w:sz w:val="28"/>
          <w:szCs w:val="28"/>
          <w:lang w:val="es-ES"/>
        </w:rPr>
        <w:t xml:space="preserve"> y los remedios constitucionales que sean necesarios</w:t>
      </w:r>
      <w:r w:rsidR="005528B9" w:rsidRPr="00B2073B">
        <w:rPr>
          <w:rFonts w:ascii="Times New Roman" w:hAnsi="Times New Roman" w:cs="Times New Roman"/>
          <w:sz w:val="28"/>
          <w:szCs w:val="28"/>
          <w:lang w:val="es-ES"/>
        </w:rPr>
        <w:t xml:space="preserve"> (</w:t>
      </w:r>
      <w:r w:rsidR="005528B9" w:rsidRPr="00B2073B">
        <w:rPr>
          <w:rFonts w:ascii="Times New Roman" w:hAnsi="Times New Roman" w:cs="Times New Roman"/>
          <w:i/>
          <w:iCs/>
          <w:sz w:val="28"/>
          <w:szCs w:val="28"/>
          <w:lang w:val="es-ES"/>
        </w:rPr>
        <w:t>secciones 11</w:t>
      </w:r>
      <w:r w:rsidR="005528B9" w:rsidRPr="00B2073B">
        <w:rPr>
          <w:rFonts w:ascii="Times New Roman" w:hAnsi="Times New Roman" w:cs="Times New Roman"/>
          <w:sz w:val="28"/>
          <w:szCs w:val="28"/>
          <w:lang w:val="es-ES"/>
        </w:rPr>
        <w:t>,</w:t>
      </w:r>
      <w:r w:rsidR="005528B9" w:rsidRPr="00B2073B">
        <w:rPr>
          <w:rFonts w:ascii="Times New Roman" w:hAnsi="Times New Roman" w:cs="Times New Roman"/>
          <w:i/>
          <w:iCs/>
          <w:sz w:val="28"/>
          <w:szCs w:val="28"/>
          <w:lang w:val="es-ES"/>
        </w:rPr>
        <w:t xml:space="preserve"> 12 </w:t>
      </w:r>
      <w:r w:rsidR="005528B9" w:rsidRPr="00B2073B">
        <w:rPr>
          <w:rFonts w:ascii="Times New Roman" w:hAnsi="Times New Roman" w:cs="Times New Roman"/>
          <w:sz w:val="28"/>
          <w:szCs w:val="28"/>
          <w:lang w:val="es-ES"/>
        </w:rPr>
        <w:t xml:space="preserve">y </w:t>
      </w:r>
      <w:r w:rsidR="005528B9" w:rsidRPr="00B2073B">
        <w:rPr>
          <w:rFonts w:ascii="Times New Roman" w:hAnsi="Times New Roman" w:cs="Times New Roman"/>
          <w:i/>
          <w:iCs/>
          <w:sz w:val="28"/>
          <w:szCs w:val="28"/>
          <w:lang w:val="es-ES"/>
        </w:rPr>
        <w:t>13</w:t>
      </w:r>
      <w:r w:rsidR="005528B9" w:rsidRPr="00B2073B">
        <w:rPr>
          <w:rFonts w:ascii="Times New Roman" w:hAnsi="Times New Roman" w:cs="Times New Roman"/>
          <w:sz w:val="28"/>
          <w:szCs w:val="28"/>
          <w:lang w:val="es-ES"/>
        </w:rPr>
        <w:t>)</w:t>
      </w:r>
      <w:r w:rsidRPr="00B2073B">
        <w:rPr>
          <w:rFonts w:ascii="Times New Roman" w:hAnsi="Times New Roman" w:cs="Times New Roman"/>
          <w:sz w:val="28"/>
          <w:szCs w:val="28"/>
          <w:lang w:val="es-ES"/>
        </w:rPr>
        <w:t>.</w:t>
      </w:r>
    </w:p>
    <w:p w14:paraId="67E432B7" w14:textId="049C4C75" w:rsidR="000F1971" w:rsidRPr="00B2073B" w:rsidRDefault="000F1971" w:rsidP="000F7AD3">
      <w:pPr>
        <w:pStyle w:val="Sinespaciado1"/>
        <w:rPr>
          <w:spacing w:val="-3"/>
          <w:szCs w:val="28"/>
          <w:shd w:val="clear" w:color="auto" w:fill="FFFFFF"/>
          <w:lang w:val="es-ES"/>
        </w:rPr>
      </w:pPr>
    </w:p>
    <w:p w14:paraId="3312C455" w14:textId="6CE84100" w:rsidR="00B61494" w:rsidRPr="00B2073B" w:rsidRDefault="00B61494" w:rsidP="000F7AD3">
      <w:pPr>
        <w:pStyle w:val="Sinespaciado1"/>
        <w:numPr>
          <w:ilvl w:val="0"/>
          <w:numId w:val="40"/>
        </w:numPr>
        <w:ind w:left="0" w:firstLine="0"/>
        <w:rPr>
          <w:b/>
          <w:bCs/>
          <w:spacing w:val="-3"/>
          <w:szCs w:val="28"/>
          <w:shd w:val="clear" w:color="auto" w:fill="FFFFFF"/>
          <w:lang w:val="es-ES"/>
        </w:rPr>
      </w:pPr>
      <w:r w:rsidRPr="00B2073B">
        <w:rPr>
          <w:b/>
          <w:bCs/>
          <w:spacing w:val="-3"/>
          <w:szCs w:val="28"/>
          <w:shd w:val="clear" w:color="auto" w:fill="FFFFFF"/>
          <w:lang w:val="es-ES"/>
        </w:rPr>
        <w:t>Caso concreto</w:t>
      </w:r>
    </w:p>
    <w:p w14:paraId="1CA8DE74" w14:textId="77777777" w:rsidR="00B61494" w:rsidRPr="00B2073B" w:rsidRDefault="00B61494" w:rsidP="000F7AD3">
      <w:pPr>
        <w:pStyle w:val="Sinespaciado1"/>
        <w:rPr>
          <w:spacing w:val="-3"/>
          <w:szCs w:val="28"/>
          <w:shd w:val="clear" w:color="auto" w:fill="FFFFFF"/>
          <w:lang w:val="es-ES"/>
        </w:rPr>
      </w:pPr>
    </w:p>
    <w:p w14:paraId="156AC1C3" w14:textId="71F8F8D1" w:rsidR="00B61494" w:rsidRPr="00B2073B" w:rsidRDefault="00B61494" w:rsidP="000F7AD3">
      <w:pPr>
        <w:pStyle w:val="Sinespaciado1"/>
        <w:numPr>
          <w:ilvl w:val="0"/>
          <w:numId w:val="12"/>
        </w:numPr>
        <w:ind w:left="0" w:firstLine="0"/>
        <w:rPr>
          <w:spacing w:val="-3"/>
          <w:szCs w:val="28"/>
          <w:shd w:val="clear" w:color="auto" w:fill="FFFFFF"/>
          <w:lang w:val="es-ES"/>
        </w:rPr>
      </w:pPr>
      <w:r w:rsidRPr="00B2073B">
        <w:rPr>
          <w:spacing w:val="-3"/>
          <w:szCs w:val="28"/>
          <w:shd w:val="clear" w:color="auto" w:fill="FFFFFF"/>
          <w:lang w:val="es-ES"/>
        </w:rPr>
        <w:t xml:space="preserve">A través de apoderada, la señora </w:t>
      </w:r>
      <w:r w:rsidRPr="00B2073B">
        <w:rPr>
          <w:i/>
          <w:iCs/>
          <w:spacing w:val="-3"/>
          <w:szCs w:val="28"/>
          <w:shd w:val="clear" w:color="auto" w:fill="FFFFFF"/>
          <w:lang w:val="es-ES"/>
        </w:rPr>
        <w:t>Luz</w:t>
      </w:r>
      <w:r w:rsidRPr="00B2073B">
        <w:rPr>
          <w:spacing w:val="-3"/>
          <w:szCs w:val="28"/>
          <w:shd w:val="clear" w:color="auto" w:fill="FFFFFF"/>
          <w:lang w:val="es-ES"/>
        </w:rPr>
        <w:t xml:space="preserve"> solicitó la protección de sus derechos fundamentales </w:t>
      </w:r>
      <w:r w:rsidRPr="00B2073B">
        <w:rPr>
          <w:szCs w:val="28"/>
          <w:lang w:val="es-ES"/>
        </w:rPr>
        <w:t>al buen nombre, a la honra, a la intimidad, a la autodeterminación sobre la propia imagen, al desarrollo de la personalidad, a la salud, a la integridad física y a la vida en condiciones dignas</w:t>
      </w:r>
      <w:r w:rsidRPr="00B2073B">
        <w:rPr>
          <w:spacing w:val="-3"/>
          <w:szCs w:val="28"/>
          <w:shd w:val="clear" w:color="auto" w:fill="FFFFFF"/>
          <w:lang w:val="es-ES"/>
        </w:rPr>
        <w:t xml:space="preserve">. La solicitud de amparo se motivó en </w:t>
      </w:r>
      <w:r w:rsidR="00B229DB" w:rsidRPr="00B2073B">
        <w:rPr>
          <w:spacing w:val="-3"/>
          <w:szCs w:val="28"/>
          <w:shd w:val="clear" w:color="auto" w:fill="FFFFFF"/>
          <w:lang w:val="es-ES"/>
        </w:rPr>
        <w:t>que fue captado un video de la accionante dentro de un baño ubicado en las instalaciones de la</w:t>
      </w:r>
      <w:r w:rsidR="00B229DB" w:rsidRPr="00B2073B">
        <w:rPr>
          <w:i/>
          <w:iCs/>
          <w:spacing w:val="-3"/>
          <w:szCs w:val="28"/>
          <w:shd w:val="clear" w:color="auto" w:fill="FFFFFF"/>
          <w:lang w:val="es-ES"/>
        </w:rPr>
        <w:t xml:space="preserve"> escuela</w:t>
      </w:r>
      <w:r w:rsidR="00B229DB" w:rsidRPr="00B2073B">
        <w:rPr>
          <w:spacing w:val="-3"/>
          <w:szCs w:val="28"/>
          <w:shd w:val="clear" w:color="auto" w:fill="FFFFFF"/>
          <w:lang w:val="es-ES"/>
        </w:rPr>
        <w:t xml:space="preserve"> en cuanto ella realizaba una micción. Además, esa grabación fue divulgada sin su consentimiento</w:t>
      </w:r>
      <w:r w:rsidR="00B36248" w:rsidRPr="00B2073B">
        <w:rPr>
          <w:spacing w:val="-3"/>
          <w:szCs w:val="28"/>
          <w:shd w:val="clear" w:color="auto" w:fill="FFFFFF"/>
          <w:lang w:val="es-ES"/>
        </w:rPr>
        <w:t xml:space="preserve"> en un sistema de mensajería instantánea</w:t>
      </w:r>
      <w:r w:rsidR="00B229DB" w:rsidRPr="00B2073B">
        <w:rPr>
          <w:spacing w:val="-3"/>
          <w:szCs w:val="28"/>
          <w:shd w:val="clear" w:color="auto" w:fill="FFFFFF"/>
          <w:lang w:val="es-ES"/>
        </w:rPr>
        <w:t>.</w:t>
      </w:r>
    </w:p>
    <w:p w14:paraId="3B982377" w14:textId="77777777" w:rsidR="00B61494" w:rsidRPr="00B2073B" w:rsidRDefault="00B61494" w:rsidP="000F7AD3">
      <w:pPr>
        <w:pStyle w:val="Sinespaciado1"/>
        <w:rPr>
          <w:spacing w:val="-3"/>
          <w:szCs w:val="28"/>
          <w:shd w:val="clear" w:color="auto" w:fill="FFFFFF"/>
          <w:lang w:val="es-ES"/>
        </w:rPr>
      </w:pPr>
    </w:p>
    <w:p w14:paraId="56956CF6" w14:textId="69FB07CB" w:rsidR="00B61494" w:rsidRPr="00B2073B" w:rsidRDefault="00B61494" w:rsidP="000F7AD3">
      <w:pPr>
        <w:pStyle w:val="Sinespaciado1"/>
        <w:numPr>
          <w:ilvl w:val="0"/>
          <w:numId w:val="12"/>
        </w:numPr>
        <w:ind w:left="0" w:firstLine="0"/>
        <w:rPr>
          <w:spacing w:val="-3"/>
          <w:szCs w:val="28"/>
          <w:shd w:val="clear" w:color="auto" w:fill="FFFFFF"/>
          <w:lang w:val="es-ES"/>
        </w:rPr>
      </w:pPr>
      <w:r w:rsidRPr="00B2073B">
        <w:rPr>
          <w:spacing w:val="-3"/>
          <w:szCs w:val="28"/>
          <w:shd w:val="clear" w:color="auto" w:fill="FFFFFF"/>
          <w:lang w:val="es-ES"/>
        </w:rPr>
        <w:t xml:space="preserve">Mediante Sentencia </w:t>
      </w:r>
      <w:r w:rsidRPr="00B2073B">
        <w:rPr>
          <w:bCs/>
          <w:szCs w:val="28"/>
          <w:lang w:val="es-ES"/>
        </w:rPr>
        <w:t xml:space="preserve">del 23 de agosto de 2021, el </w:t>
      </w:r>
      <w:r w:rsidRPr="00B2073B">
        <w:rPr>
          <w:szCs w:val="28"/>
          <w:lang w:val="es-ES"/>
        </w:rPr>
        <w:t>Juzgado Octavo Laboral del Circuito de Bogotá declaró la improcedencia de la acción de tutela</w:t>
      </w:r>
      <w:r w:rsidRPr="00B2073B">
        <w:rPr>
          <w:spacing w:val="-3"/>
          <w:szCs w:val="28"/>
          <w:shd w:val="clear" w:color="auto" w:fill="FFFFFF"/>
          <w:lang w:val="es-ES"/>
        </w:rPr>
        <w:t>. El Juzgado consideró que</w:t>
      </w:r>
      <w:r w:rsidR="00B36248" w:rsidRPr="00B2073B">
        <w:rPr>
          <w:spacing w:val="-3"/>
          <w:szCs w:val="28"/>
          <w:shd w:val="clear" w:color="auto" w:fill="FFFFFF"/>
          <w:lang w:val="es-ES"/>
        </w:rPr>
        <w:t>:</w:t>
      </w:r>
      <w:r w:rsidRPr="00B2073B">
        <w:rPr>
          <w:spacing w:val="-3"/>
          <w:szCs w:val="28"/>
          <w:shd w:val="clear" w:color="auto" w:fill="FFFFFF"/>
          <w:lang w:val="es-ES"/>
        </w:rPr>
        <w:t xml:space="preserve"> </w:t>
      </w:r>
      <w:r w:rsidR="007629D8" w:rsidRPr="00B2073B">
        <w:rPr>
          <w:spacing w:val="-3"/>
          <w:szCs w:val="28"/>
          <w:shd w:val="clear" w:color="auto" w:fill="FFFFFF"/>
          <w:lang w:val="es-ES"/>
        </w:rPr>
        <w:t>la actora debió agotar la vía judicial ordinaria, existía un hecho superado y decidió compulsarle copias a</w:t>
      </w:r>
      <w:r w:rsidR="006E5E83" w:rsidRPr="00B2073B">
        <w:rPr>
          <w:spacing w:val="-3"/>
          <w:szCs w:val="28"/>
          <w:shd w:val="clear" w:color="auto" w:fill="FFFFFF"/>
          <w:lang w:val="es-ES"/>
        </w:rPr>
        <w:t>nte</w:t>
      </w:r>
      <w:r w:rsidR="007629D8" w:rsidRPr="00B2073B">
        <w:rPr>
          <w:spacing w:val="-3"/>
          <w:szCs w:val="28"/>
          <w:shd w:val="clear" w:color="auto" w:fill="FFFFFF"/>
          <w:lang w:val="es-ES"/>
        </w:rPr>
        <w:t xml:space="preserve"> la FGN.</w:t>
      </w:r>
      <w:r w:rsidRPr="00B2073B">
        <w:rPr>
          <w:spacing w:val="-3"/>
          <w:szCs w:val="28"/>
          <w:shd w:val="clear" w:color="auto" w:fill="FFFFFF"/>
          <w:lang w:val="es-ES"/>
        </w:rPr>
        <w:t xml:space="preserve"> Por su parte, </w:t>
      </w:r>
      <w:r w:rsidR="000C271E" w:rsidRPr="00B2073B">
        <w:rPr>
          <w:spacing w:val="-3"/>
          <w:szCs w:val="28"/>
          <w:shd w:val="clear" w:color="auto" w:fill="FFFFFF"/>
          <w:lang w:val="es-ES"/>
        </w:rPr>
        <w:t>en la</w:t>
      </w:r>
      <w:r w:rsidRPr="00B2073B">
        <w:rPr>
          <w:spacing w:val="-3"/>
          <w:szCs w:val="28"/>
          <w:shd w:val="clear" w:color="auto" w:fill="FFFFFF"/>
          <w:lang w:val="es-ES"/>
        </w:rPr>
        <w:t xml:space="preserve"> S</w:t>
      </w:r>
      <w:r w:rsidRPr="00B2073B">
        <w:rPr>
          <w:szCs w:val="28"/>
          <w:lang w:val="es-ES"/>
        </w:rPr>
        <w:t xml:space="preserve">entencia del 29 de septiembre de 2021, la Sala Laboral del Tribunal Superior de Bogotá confirmó la decisión de primera instancia. Para el juez de segundo grado, </w:t>
      </w:r>
      <w:r w:rsidR="000C271E" w:rsidRPr="00B2073B">
        <w:rPr>
          <w:spacing w:val="-3"/>
          <w:szCs w:val="28"/>
          <w:shd w:val="clear" w:color="auto" w:fill="FFFFFF"/>
          <w:lang w:val="es-ES"/>
        </w:rPr>
        <w:t xml:space="preserve">el amparo era improcedente. </w:t>
      </w:r>
      <w:r w:rsidR="00B36248" w:rsidRPr="00B2073B">
        <w:rPr>
          <w:spacing w:val="-3"/>
          <w:szCs w:val="28"/>
          <w:shd w:val="clear" w:color="auto" w:fill="FFFFFF"/>
          <w:lang w:val="es-ES"/>
        </w:rPr>
        <w:t>Además, e</w:t>
      </w:r>
      <w:r w:rsidR="000C271E" w:rsidRPr="00B2073B">
        <w:rPr>
          <w:spacing w:val="-3"/>
          <w:szCs w:val="28"/>
          <w:shd w:val="clear" w:color="auto" w:fill="FFFFFF"/>
          <w:lang w:val="es-ES"/>
        </w:rPr>
        <w:t>l Tribunal confirmó la compulsa de copias a</w:t>
      </w:r>
      <w:r w:rsidR="006E5E83" w:rsidRPr="00B2073B">
        <w:rPr>
          <w:spacing w:val="-3"/>
          <w:szCs w:val="28"/>
          <w:shd w:val="clear" w:color="auto" w:fill="FFFFFF"/>
          <w:lang w:val="es-ES"/>
        </w:rPr>
        <w:t>nte</w:t>
      </w:r>
      <w:r w:rsidR="000C271E" w:rsidRPr="00B2073B">
        <w:rPr>
          <w:spacing w:val="-3"/>
          <w:szCs w:val="28"/>
          <w:shd w:val="clear" w:color="auto" w:fill="FFFFFF"/>
          <w:lang w:val="es-ES"/>
        </w:rPr>
        <w:t xml:space="preserve"> la FGN.</w:t>
      </w:r>
    </w:p>
    <w:p w14:paraId="7487E6A9" w14:textId="77777777" w:rsidR="00B61494" w:rsidRPr="00B2073B" w:rsidRDefault="00B61494" w:rsidP="000F7AD3">
      <w:pPr>
        <w:pStyle w:val="Sinespaciado1"/>
        <w:rPr>
          <w:b/>
          <w:bCs/>
          <w:spacing w:val="-3"/>
          <w:szCs w:val="28"/>
          <w:shd w:val="clear" w:color="auto" w:fill="FFFFFF"/>
          <w:lang w:val="es-ES"/>
        </w:rPr>
      </w:pPr>
    </w:p>
    <w:p w14:paraId="7B2DE23E" w14:textId="5A9EDECA" w:rsidR="000F1971" w:rsidRPr="00B2073B" w:rsidRDefault="00895A26" w:rsidP="000F7AD3">
      <w:pPr>
        <w:pStyle w:val="Sinespaciado1"/>
        <w:numPr>
          <w:ilvl w:val="0"/>
          <w:numId w:val="40"/>
        </w:numPr>
        <w:ind w:left="0" w:firstLine="0"/>
        <w:rPr>
          <w:spacing w:val="-3"/>
          <w:szCs w:val="28"/>
          <w:shd w:val="clear" w:color="auto" w:fill="FFFFFF"/>
          <w:lang w:val="es-ES"/>
        </w:rPr>
      </w:pPr>
      <w:r w:rsidRPr="00B2073B">
        <w:rPr>
          <w:b/>
          <w:bCs/>
          <w:spacing w:val="-3"/>
          <w:szCs w:val="28"/>
          <w:shd w:val="clear" w:color="auto" w:fill="FFFFFF"/>
          <w:lang w:val="es-ES"/>
        </w:rPr>
        <w:t>Análisis de la procedencia de la acción de tutela</w:t>
      </w:r>
      <w:r w:rsidR="006A42D6" w:rsidRPr="00B2073B">
        <w:rPr>
          <w:b/>
          <w:bCs/>
          <w:szCs w:val="28"/>
          <w:shd w:val="clear" w:color="auto" w:fill="FFFFFF"/>
          <w:lang w:val="es-ES"/>
        </w:rPr>
        <w:t xml:space="preserve"> en este caso concreto</w:t>
      </w:r>
    </w:p>
    <w:p w14:paraId="18FBCE67" w14:textId="526610EC" w:rsidR="006A42D6" w:rsidRPr="00B2073B" w:rsidRDefault="006A42D6" w:rsidP="000F7AD3">
      <w:pPr>
        <w:pStyle w:val="Sinespaciado1"/>
        <w:spacing w:after="60"/>
        <w:mirrorIndents/>
        <w:rPr>
          <w:spacing w:val="-3"/>
          <w:szCs w:val="28"/>
          <w:shd w:val="clear" w:color="auto" w:fill="FFFFFF"/>
          <w:lang w:val="es-ES"/>
        </w:rPr>
      </w:pPr>
    </w:p>
    <w:p w14:paraId="21F6CABA" w14:textId="226B3364" w:rsidR="006A42D6" w:rsidRPr="00B2073B" w:rsidRDefault="00B229DB" w:rsidP="000F7AD3">
      <w:pPr>
        <w:pStyle w:val="Sinespaciado1"/>
        <w:numPr>
          <w:ilvl w:val="0"/>
          <w:numId w:val="12"/>
        </w:numPr>
        <w:ind w:left="0" w:firstLine="0"/>
        <w:rPr>
          <w:spacing w:val="-3"/>
          <w:szCs w:val="28"/>
          <w:shd w:val="clear" w:color="auto" w:fill="FFFFFF"/>
          <w:lang w:val="es-ES"/>
        </w:rPr>
      </w:pPr>
      <w:r w:rsidRPr="00B2073B">
        <w:rPr>
          <w:spacing w:val="-3"/>
          <w:szCs w:val="28"/>
          <w:shd w:val="clear" w:color="auto" w:fill="FFFFFF"/>
          <w:lang w:val="es-ES"/>
        </w:rPr>
        <w:t>Inicialmente, l</w:t>
      </w:r>
      <w:r w:rsidR="006A42D6" w:rsidRPr="00B2073B">
        <w:rPr>
          <w:spacing w:val="-3"/>
          <w:szCs w:val="28"/>
          <w:shd w:val="clear" w:color="auto" w:fill="FFFFFF"/>
          <w:lang w:val="es-ES"/>
        </w:rPr>
        <w:t>a Sala Octava de Revisión estudiará el cumplimiento de los requisitos de procedibilidad de la acción de tutela</w:t>
      </w:r>
      <w:r w:rsidRPr="00B2073B">
        <w:rPr>
          <w:spacing w:val="-3"/>
          <w:szCs w:val="28"/>
          <w:shd w:val="clear" w:color="auto" w:fill="FFFFFF"/>
          <w:lang w:val="es-ES"/>
        </w:rPr>
        <w:t>: la legitimación por activa y por pasiva, la inmediatez y la subsidiariedad.</w:t>
      </w:r>
    </w:p>
    <w:p w14:paraId="30A41643" w14:textId="77777777" w:rsidR="006A42D6" w:rsidRPr="00B2073B" w:rsidRDefault="006A42D6" w:rsidP="000F7AD3">
      <w:pPr>
        <w:pStyle w:val="Sinespaciado1"/>
        <w:spacing w:after="60"/>
        <w:mirrorIndents/>
        <w:rPr>
          <w:spacing w:val="-3"/>
          <w:szCs w:val="28"/>
          <w:shd w:val="clear" w:color="auto" w:fill="FFFFFF"/>
          <w:lang w:val="es-ES"/>
        </w:rPr>
      </w:pPr>
    </w:p>
    <w:p w14:paraId="0F2A04E3" w14:textId="77777777" w:rsidR="006A42D6" w:rsidRPr="00B2073B" w:rsidRDefault="006A42D6" w:rsidP="000F7AD3">
      <w:pPr>
        <w:pStyle w:val="Sinespaciado1"/>
        <w:spacing w:after="60"/>
        <w:mirrorIndents/>
        <w:rPr>
          <w:b/>
          <w:bCs/>
          <w:szCs w:val="28"/>
          <w:lang w:val="es-ES"/>
        </w:rPr>
      </w:pPr>
      <w:r w:rsidRPr="00B2073B">
        <w:rPr>
          <w:b/>
          <w:bCs/>
          <w:szCs w:val="28"/>
          <w:lang w:val="es-ES"/>
        </w:rPr>
        <w:t>9.1. La legitimación por activa: se acredita en relación con los derechos de la accionante</w:t>
      </w:r>
    </w:p>
    <w:p w14:paraId="5A0A262B" w14:textId="77777777" w:rsidR="006A42D6" w:rsidRPr="00B2073B" w:rsidRDefault="006A42D6" w:rsidP="000F7AD3">
      <w:pPr>
        <w:pStyle w:val="Sinespaciado1"/>
        <w:spacing w:after="60"/>
        <w:mirrorIndents/>
        <w:rPr>
          <w:spacing w:val="-3"/>
          <w:szCs w:val="28"/>
          <w:shd w:val="clear" w:color="auto" w:fill="FFFFFF"/>
          <w:lang w:val="es-ES"/>
        </w:rPr>
      </w:pPr>
    </w:p>
    <w:p w14:paraId="5267382E" w14:textId="10A7116F"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zCs w:val="28"/>
          <w:lang w:val="es-ES"/>
        </w:rPr>
        <w:t>El artículo 86 de la Constitución establece a favor de toda persona la posibilidad de instaurar la acción de tutela para solicitar la protección de sus derechos fundamentales. Este mecanismo se puede activar directamente por quien se considera afectado o por quien actúe a su nombre. Este presupuesto de l</w:t>
      </w:r>
      <w:r w:rsidRPr="00B2073B">
        <w:rPr>
          <w:szCs w:val="28"/>
          <w:shd w:val="clear" w:color="auto" w:fill="FFFFFF"/>
          <w:lang w:val="es-ES"/>
        </w:rPr>
        <w:t xml:space="preserve">a legitimación en la causa por activa se acredita cuando la acción es promovida por el titular de los derechos fundamentales. También se admiten tres posibilidades adicionales. La primera, cuando se acude al juez constitucional por medio de los representantes legales en el caso de </w:t>
      </w:r>
      <w:r w:rsidR="0045179E" w:rsidRPr="00B2073B">
        <w:rPr>
          <w:szCs w:val="28"/>
          <w:shd w:val="clear" w:color="auto" w:fill="FFFFFF"/>
          <w:lang w:val="es-ES"/>
        </w:rPr>
        <w:t>NNA</w:t>
      </w:r>
      <w:r w:rsidRPr="00B2073B">
        <w:rPr>
          <w:szCs w:val="28"/>
          <w:shd w:val="clear" w:color="auto" w:fill="FFFFFF"/>
          <w:lang w:val="es-ES"/>
        </w:rPr>
        <w:t xml:space="preserve">, </w:t>
      </w:r>
      <w:r w:rsidR="005B5738" w:rsidRPr="00B2073B">
        <w:rPr>
          <w:szCs w:val="28"/>
          <w:shd w:val="clear" w:color="auto" w:fill="FFFFFF"/>
          <w:lang w:val="es-ES"/>
        </w:rPr>
        <w:t>las personas en situación de discapacidad</w:t>
      </w:r>
      <w:r w:rsidRPr="00B2073B">
        <w:rPr>
          <w:szCs w:val="28"/>
          <w:shd w:val="clear" w:color="auto" w:fill="FFFFFF"/>
          <w:lang w:val="es-ES"/>
        </w:rPr>
        <w:t xml:space="preserve"> y las personas jurídicas. La segunda, a través de apoderado judicial. La tercera, mediante la agencia oficiosa.</w:t>
      </w:r>
    </w:p>
    <w:p w14:paraId="5CE32084" w14:textId="77777777" w:rsidR="006A42D6" w:rsidRPr="00B2073B" w:rsidRDefault="006A42D6" w:rsidP="000F7AD3">
      <w:pPr>
        <w:pStyle w:val="Sinespaciado1"/>
        <w:spacing w:after="60"/>
        <w:mirrorIndents/>
        <w:rPr>
          <w:spacing w:val="-3"/>
          <w:szCs w:val="28"/>
          <w:shd w:val="clear" w:color="auto" w:fill="FFFFFF"/>
          <w:lang w:val="es-ES"/>
        </w:rPr>
      </w:pPr>
    </w:p>
    <w:p w14:paraId="10633FB3" w14:textId="37CC0107"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pacing w:val="-3"/>
          <w:szCs w:val="28"/>
          <w:shd w:val="clear" w:color="auto" w:fill="FFFFFF"/>
          <w:lang w:val="es-ES"/>
        </w:rPr>
        <w:t>En primer lugar, en el presente caso, la accionante formuló la acción de tutela a través de apoderad</w:t>
      </w:r>
      <w:r w:rsidR="0085537F" w:rsidRPr="00B2073B">
        <w:rPr>
          <w:spacing w:val="-3"/>
          <w:szCs w:val="28"/>
          <w:shd w:val="clear" w:color="auto" w:fill="FFFFFF"/>
          <w:lang w:val="es-ES"/>
        </w:rPr>
        <w:t>a</w:t>
      </w:r>
      <w:r w:rsidRPr="00B2073B">
        <w:rPr>
          <w:spacing w:val="-3"/>
          <w:szCs w:val="28"/>
          <w:shd w:val="clear" w:color="auto" w:fill="FFFFFF"/>
          <w:lang w:val="es-ES"/>
        </w:rPr>
        <w:t xml:space="preserve"> judicial. Esto quiere decir que, respecto de los hechos que identificó como vulneradores y los derechos fundamentales de los que es titular, se acredita plenamente este presupuesto.</w:t>
      </w:r>
    </w:p>
    <w:p w14:paraId="4A8F5E0A"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pacing w:val="-3"/>
          <w:sz w:val="28"/>
          <w:szCs w:val="28"/>
          <w:shd w:val="clear" w:color="auto" w:fill="FFFFFF"/>
          <w:lang w:val="es-ES"/>
        </w:rPr>
      </w:pPr>
    </w:p>
    <w:p w14:paraId="79177F52" w14:textId="3C932F67"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pacing w:val="-3"/>
          <w:szCs w:val="28"/>
          <w:shd w:val="clear" w:color="auto" w:fill="FFFFFF"/>
          <w:lang w:val="es-ES"/>
        </w:rPr>
        <w:t xml:space="preserve">Sin embargo, la Sala Octava de Revisión toma nota de que, en el escrito de tutela, la señora </w:t>
      </w:r>
      <w:r w:rsidRPr="00B2073B">
        <w:rPr>
          <w:i/>
          <w:iCs/>
          <w:spacing w:val="-3"/>
          <w:szCs w:val="28"/>
          <w:shd w:val="clear" w:color="auto" w:fill="FFFFFF"/>
          <w:lang w:val="es-ES"/>
        </w:rPr>
        <w:t>Luz</w:t>
      </w:r>
      <w:r w:rsidRPr="00B2073B">
        <w:rPr>
          <w:spacing w:val="-3"/>
          <w:szCs w:val="28"/>
          <w:shd w:val="clear" w:color="auto" w:fill="FFFFFF"/>
          <w:lang w:val="es-ES"/>
        </w:rPr>
        <w:t xml:space="preserve"> se refirió a la presunta afectación de los derechos </w:t>
      </w:r>
      <w:r w:rsidRPr="00B2073B">
        <w:rPr>
          <w:spacing w:val="-3"/>
          <w:szCs w:val="28"/>
          <w:shd w:val="clear" w:color="auto" w:fill="FFFFFF"/>
          <w:lang w:val="es-ES"/>
        </w:rPr>
        <w:lastRenderedPageBreak/>
        <w:t xml:space="preserve">fundamentales de </w:t>
      </w:r>
      <w:r w:rsidR="00BD4053" w:rsidRPr="00B2073B">
        <w:rPr>
          <w:spacing w:val="-3"/>
          <w:szCs w:val="28"/>
          <w:shd w:val="clear" w:color="auto" w:fill="FFFFFF"/>
          <w:lang w:val="es-ES"/>
        </w:rPr>
        <w:t>los NNA</w:t>
      </w:r>
      <w:r w:rsidRPr="00B2073B">
        <w:rPr>
          <w:spacing w:val="-3"/>
          <w:szCs w:val="28"/>
          <w:shd w:val="clear" w:color="auto" w:fill="FFFFFF"/>
          <w:lang w:val="es-ES"/>
        </w:rPr>
        <w:t xml:space="preserve"> que acuden a la </w:t>
      </w:r>
      <w:r w:rsidRPr="00B2073B">
        <w:rPr>
          <w:i/>
          <w:iCs/>
          <w:spacing w:val="-3"/>
          <w:szCs w:val="28"/>
          <w:shd w:val="clear" w:color="auto" w:fill="FFFFFF"/>
          <w:lang w:val="es-ES"/>
        </w:rPr>
        <w:t xml:space="preserve">escuela. </w:t>
      </w:r>
      <w:r w:rsidRPr="00B2073B">
        <w:rPr>
          <w:spacing w:val="-3"/>
          <w:szCs w:val="28"/>
          <w:shd w:val="clear" w:color="auto" w:fill="FFFFFF"/>
          <w:lang w:val="es-ES"/>
        </w:rPr>
        <w:t xml:space="preserve">Según la actora, eventualmente, esos </w:t>
      </w:r>
      <w:r w:rsidR="00BD4053" w:rsidRPr="00B2073B">
        <w:rPr>
          <w:spacing w:val="-3"/>
          <w:szCs w:val="28"/>
          <w:shd w:val="clear" w:color="auto" w:fill="FFFFFF"/>
          <w:lang w:val="es-ES"/>
        </w:rPr>
        <w:t>NNA</w:t>
      </w:r>
      <w:r w:rsidRPr="00B2073B">
        <w:rPr>
          <w:spacing w:val="-3"/>
          <w:szCs w:val="28"/>
          <w:shd w:val="clear" w:color="auto" w:fill="FFFFFF"/>
          <w:lang w:val="es-ES"/>
        </w:rPr>
        <w:t xml:space="preserve"> pudieron ser víctimas de una situación similar a la que se denuncia en su escrito. Al respecto, la Corte concluye que no se acredita el presupuesto de la legitimación en la causa por activa respecto de aquellos mediante una agencia oficiosa.</w:t>
      </w:r>
    </w:p>
    <w:p w14:paraId="157C56E4" w14:textId="77777777" w:rsidR="006A42D6" w:rsidRPr="00B2073B" w:rsidRDefault="006A42D6" w:rsidP="000F7AD3">
      <w:pPr>
        <w:pStyle w:val="Sinespaciado1"/>
        <w:spacing w:after="60"/>
        <w:mirrorIndents/>
        <w:rPr>
          <w:spacing w:val="-3"/>
          <w:szCs w:val="28"/>
          <w:shd w:val="clear" w:color="auto" w:fill="FFFFFF"/>
          <w:lang w:val="es-ES"/>
        </w:rPr>
      </w:pPr>
    </w:p>
    <w:p w14:paraId="5E1E2418" w14:textId="48E602EA" w:rsidR="006A42D6" w:rsidRPr="00B2073B" w:rsidRDefault="006A42D6" w:rsidP="000F7AD3">
      <w:pPr>
        <w:pStyle w:val="Sinespaciado1"/>
        <w:numPr>
          <w:ilvl w:val="0"/>
          <w:numId w:val="42"/>
        </w:numPr>
        <w:spacing w:after="60"/>
        <w:ind w:left="0" w:firstLine="0"/>
        <w:mirrorIndents/>
        <w:rPr>
          <w:iCs/>
          <w:szCs w:val="28"/>
          <w:lang w:val="es-ES"/>
        </w:rPr>
      </w:pPr>
      <w:r w:rsidRPr="00B2073B">
        <w:rPr>
          <w:iCs/>
          <w:szCs w:val="28"/>
          <w:lang w:val="es-ES"/>
        </w:rPr>
        <w:t>En relación con la legitimación e interés para promover la acción de tutela a través de la agencia oficiosa, tanto el artículo 10 del Decreto 2591 de 1991 como la jurisprudencia de la Corte identificaron los dos requisitos que se deben cumplir para que aquella se acredite</w:t>
      </w:r>
      <w:r w:rsidRPr="00B2073B">
        <w:rPr>
          <w:rStyle w:val="Refdenotaalpie"/>
          <w:iCs/>
          <w:szCs w:val="28"/>
          <w:lang w:val="es-ES"/>
        </w:rPr>
        <w:footnoteReference w:id="101"/>
      </w:r>
      <w:r w:rsidRPr="00B2073B">
        <w:rPr>
          <w:iCs/>
          <w:szCs w:val="28"/>
          <w:lang w:val="es-ES"/>
        </w:rPr>
        <w:t>. El primero está referido a que la persona que pretenda actuar como agente oficios</w:t>
      </w:r>
      <w:r w:rsidR="00D70007" w:rsidRPr="00B2073B">
        <w:rPr>
          <w:iCs/>
          <w:szCs w:val="28"/>
          <w:lang w:val="es-ES"/>
        </w:rPr>
        <w:t>a</w:t>
      </w:r>
      <w:r w:rsidRPr="00B2073B">
        <w:rPr>
          <w:iCs/>
          <w:szCs w:val="28"/>
          <w:lang w:val="es-ES"/>
        </w:rPr>
        <w:t xml:space="preserve"> manifieste en el escrito de tutela que actúa en esa calidad. El segundo, que se demuestre que la persona cuyos derechos se agencian no se encuentra en condiciones de promover su defensa y que tal situación conste por escrito</w:t>
      </w:r>
      <w:r w:rsidRPr="00B2073B">
        <w:rPr>
          <w:rStyle w:val="Refdenotaalpie"/>
          <w:iCs/>
          <w:szCs w:val="28"/>
          <w:lang w:val="es-ES"/>
        </w:rPr>
        <w:footnoteReference w:id="102"/>
      </w:r>
      <w:r w:rsidRPr="00B2073B">
        <w:rPr>
          <w:iCs/>
          <w:szCs w:val="28"/>
          <w:lang w:val="es-ES"/>
        </w:rPr>
        <w:t>.</w:t>
      </w:r>
    </w:p>
    <w:p w14:paraId="455BA08F"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iCs/>
          <w:sz w:val="28"/>
          <w:szCs w:val="28"/>
          <w:lang w:val="es-ES"/>
        </w:rPr>
      </w:pPr>
    </w:p>
    <w:p w14:paraId="672B60BE" w14:textId="573FFAD7" w:rsidR="006A42D6" w:rsidRPr="00B2073B" w:rsidRDefault="00D70007" w:rsidP="000F7AD3">
      <w:pPr>
        <w:pStyle w:val="Sinespaciado1"/>
        <w:numPr>
          <w:ilvl w:val="0"/>
          <w:numId w:val="42"/>
        </w:numPr>
        <w:spacing w:after="60"/>
        <w:ind w:left="0" w:firstLine="0"/>
        <w:mirrorIndents/>
        <w:rPr>
          <w:spacing w:val="-3"/>
          <w:szCs w:val="28"/>
          <w:shd w:val="clear" w:color="auto" w:fill="FFFFFF"/>
          <w:lang w:val="es-ES"/>
        </w:rPr>
      </w:pPr>
      <w:r w:rsidRPr="00B2073B">
        <w:rPr>
          <w:iCs/>
          <w:szCs w:val="28"/>
          <w:lang w:val="es-ES"/>
        </w:rPr>
        <w:t>Cuando se trata</w:t>
      </w:r>
      <w:r w:rsidR="006A42D6" w:rsidRPr="00B2073B">
        <w:rPr>
          <w:iCs/>
          <w:szCs w:val="28"/>
          <w:lang w:val="es-ES"/>
        </w:rPr>
        <w:t xml:space="preserve"> de </w:t>
      </w:r>
      <w:r w:rsidR="00BD4053" w:rsidRPr="00B2073B">
        <w:rPr>
          <w:iCs/>
          <w:szCs w:val="28"/>
          <w:lang w:val="es-ES"/>
        </w:rPr>
        <w:t>NNA</w:t>
      </w:r>
      <w:r w:rsidR="006A42D6" w:rsidRPr="00B2073B">
        <w:rPr>
          <w:iCs/>
          <w:szCs w:val="28"/>
          <w:lang w:val="es-ES"/>
        </w:rPr>
        <w:t>, la Corte ha señalado que, de manera general y preferente, la representación legal de aquellos les corresponde a sus progenitores o a quien ejerza la potestad parental. Estas son las personas llamadas a ejercer las acciones legales pertinentes (i.e. la acción de tutela) cuando resulte necesario proteger sus derechos mediante la actividad de las autoridades estatales</w:t>
      </w:r>
      <w:r w:rsidR="006A42D6" w:rsidRPr="00B2073B">
        <w:rPr>
          <w:rStyle w:val="Refdenotaalpie"/>
          <w:iCs/>
          <w:szCs w:val="28"/>
          <w:lang w:val="es-ES"/>
        </w:rPr>
        <w:footnoteReference w:id="103"/>
      </w:r>
      <w:r w:rsidR="006A42D6" w:rsidRPr="00B2073B">
        <w:rPr>
          <w:iCs/>
          <w:szCs w:val="28"/>
          <w:lang w:val="es-ES"/>
        </w:rPr>
        <w:t>. Esto quiere decir que existe una legitimación prevalente para los padres o las personas que ejercen la potestad parental.</w:t>
      </w:r>
    </w:p>
    <w:p w14:paraId="062B4E37"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pacing w:val="-3"/>
          <w:sz w:val="28"/>
          <w:szCs w:val="28"/>
          <w:shd w:val="clear" w:color="auto" w:fill="FFFFFF"/>
          <w:lang w:val="es-ES"/>
        </w:rPr>
      </w:pPr>
    </w:p>
    <w:p w14:paraId="46644AC1" w14:textId="2C4A42CE"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pacing w:val="-3"/>
          <w:szCs w:val="28"/>
          <w:shd w:val="clear" w:color="auto" w:fill="FFFFFF"/>
          <w:lang w:val="es-ES"/>
        </w:rPr>
        <w:t xml:space="preserve">Por el contrario, el ejercicio de </w:t>
      </w:r>
      <w:r w:rsidRPr="00B2073B">
        <w:rPr>
          <w:iCs/>
          <w:szCs w:val="28"/>
          <w:lang w:val="es-ES"/>
        </w:rPr>
        <w:t xml:space="preserve">la agencia oficiosa por parte de personas distintas impone un deber mínimo de justificación. Este se ha entendido acreditado en dos situaciones. Por una parte, </w:t>
      </w:r>
      <w:r w:rsidRPr="00B2073B">
        <w:rPr>
          <w:spacing w:val="-3"/>
          <w:szCs w:val="28"/>
          <w:shd w:val="clear" w:color="auto" w:fill="FFFFFF"/>
          <w:lang w:val="es-ES"/>
        </w:rPr>
        <w:t xml:space="preserve">cuando se demuestra </w:t>
      </w:r>
      <w:r w:rsidRPr="00B2073B">
        <w:rPr>
          <w:iCs/>
          <w:szCs w:val="28"/>
          <w:lang w:val="es-ES"/>
        </w:rPr>
        <w:t>que los padres o la</w:t>
      </w:r>
      <w:r w:rsidR="00D70007" w:rsidRPr="00B2073B">
        <w:rPr>
          <w:iCs/>
          <w:szCs w:val="28"/>
          <w:lang w:val="es-ES"/>
        </w:rPr>
        <w:t>s</w:t>
      </w:r>
      <w:r w:rsidRPr="00B2073B">
        <w:rPr>
          <w:iCs/>
          <w:szCs w:val="28"/>
          <w:lang w:val="es-ES"/>
        </w:rPr>
        <w:t xml:space="preserve"> persona</w:t>
      </w:r>
      <w:r w:rsidR="00D70007" w:rsidRPr="00B2073B">
        <w:rPr>
          <w:iCs/>
          <w:szCs w:val="28"/>
          <w:lang w:val="es-ES"/>
        </w:rPr>
        <w:t>s</w:t>
      </w:r>
      <w:r w:rsidRPr="00B2073B">
        <w:rPr>
          <w:iCs/>
          <w:szCs w:val="28"/>
          <w:lang w:val="es-ES"/>
        </w:rPr>
        <w:t xml:space="preserve"> que ejerce</w:t>
      </w:r>
      <w:r w:rsidR="00D70007" w:rsidRPr="00B2073B">
        <w:rPr>
          <w:iCs/>
          <w:szCs w:val="28"/>
          <w:lang w:val="es-ES"/>
        </w:rPr>
        <w:t>n</w:t>
      </w:r>
      <w:r w:rsidRPr="00B2073B">
        <w:rPr>
          <w:iCs/>
          <w:szCs w:val="28"/>
          <w:lang w:val="es-ES"/>
        </w:rPr>
        <w:t xml:space="preserve"> la potestad parental está</w:t>
      </w:r>
      <w:r w:rsidR="00D70007" w:rsidRPr="00B2073B">
        <w:rPr>
          <w:iCs/>
          <w:szCs w:val="28"/>
          <w:lang w:val="es-ES"/>
        </w:rPr>
        <w:t>n</w:t>
      </w:r>
      <w:r w:rsidRPr="00B2073B">
        <w:rPr>
          <w:iCs/>
          <w:szCs w:val="28"/>
          <w:lang w:val="es-ES"/>
        </w:rPr>
        <w:t xml:space="preserve"> formal o materialmente inhabilitada</w:t>
      </w:r>
      <w:r w:rsidR="00D70007" w:rsidRPr="00B2073B">
        <w:rPr>
          <w:iCs/>
          <w:szCs w:val="28"/>
          <w:lang w:val="es-ES"/>
        </w:rPr>
        <w:t>s</w:t>
      </w:r>
      <w:r w:rsidRPr="00B2073B">
        <w:rPr>
          <w:iCs/>
          <w:szCs w:val="28"/>
          <w:lang w:val="es-ES"/>
        </w:rPr>
        <w:t xml:space="preserve"> para acudir ante los jueces. En segundo lugar, cuando habiendo concurrido aquellos, existe evidencia de que omiten actuaciones que afectan gravemente los derechos de los </w:t>
      </w:r>
      <w:r w:rsidR="00D70007" w:rsidRPr="00B2073B">
        <w:rPr>
          <w:iCs/>
          <w:szCs w:val="28"/>
          <w:lang w:val="es-ES"/>
        </w:rPr>
        <w:t>NNA</w:t>
      </w:r>
      <w:r w:rsidRPr="00B2073B">
        <w:rPr>
          <w:iCs/>
          <w:szCs w:val="28"/>
          <w:lang w:val="es-ES"/>
        </w:rPr>
        <w:t>. De manera excepcional se ha admitido la agencia oficiosa cuando se demuestra que existe un perjuicio irremediable. La Corte Constitucional ha indicado que, en los demás supuestos, “la agencia oficiosa resultaría en una extralimitación contraria a las facultades que confiere la potestad parental”</w:t>
      </w:r>
      <w:r w:rsidRPr="00B2073B">
        <w:rPr>
          <w:rStyle w:val="Refdenotaalpie"/>
          <w:iCs/>
          <w:szCs w:val="28"/>
          <w:lang w:val="es-ES"/>
        </w:rPr>
        <w:footnoteReference w:id="104"/>
      </w:r>
      <w:r w:rsidRPr="00B2073B">
        <w:rPr>
          <w:iCs/>
          <w:szCs w:val="28"/>
          <w:lang w:val="es-ES"/>
        </w:rPr>
        <w:t>.</w:t>
      </w:r>
    </w:p>
    <w:p w14:paraId="10949F7D"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pacing w:val="-3"/>
          <w:sz w:val="28"/>
          <w:szCs w:val="28"/>
          <w:shd w:val="clear" w:color="auto" w:fill="FFFFFF"/>
          <w:lang w:val="es-ES"/>
        </w:rPr>
      </w:pPr>
    </w:p>
    <w:p w14:paraId="30B73BED" w14:textId="37F1B5E6"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pacing w:val="-3"/>
          <w:szCs w:val="28"/>
          <w:shd w:val="clear" w:color="auto" w:fill="FFFFFF"/>
          <w:lang w:val="es-ES"/>
        </w:rPr>
        <w:t xml:space="preserve">En el presente caso, la señora </w:t>
      </w:r>
      <w:r w:rsidRPr="00B2073B">
        <w:rPr>
          <w:i/>
          <w:iCs/>
          <w:spacing w:val="-3"/>
          <w:szCs w:val="28"/>
          <w:shd w:val="clear" w:color="auto" w:fill="FFFFFF"/>
          <w:lang w:val="es-ES"/>
        </w:rPr>
        <w:t>Luz</w:t>
      </w:r>
      <w:r w:rsidRPr="00B2073B">
        <w:rPr>
          <w:spacing w:val="-3"/>
          <w:szCs w:val="28"/>
          <w:shd w:val="clear" w:color="auto" w:fill="FFFFFF"/>
          <w:lang w:val="es-ES"/>
        </w:rPr>
        <w:t xml:space="preserve"> insinuó la presunta vulneración a los derechos fundamentales de</w:t>
      </w:r>
      <w:r w:rsidR="00BD4053" w:rsidRPr="00B2073B">
        <w:rPr>
          <w:spacing w:val="-3"/>
          <w:szCs w:val="28"/>
          <w:shd w:val="clear" w:color="auto" w:fill="FFFFFF"/>
          <w:lang w:val="es-ES"/>
        </w:rPr>
        <w:t xml:space="preserve"> los</w:t>
      </w:r>
      <w:r w:rsidRPr="00B2073B">
        <w:rPr>
          <w:spacing w:val="-3"/>
          <w:szCs w:val="28"/>
          <w:shd w:val="clear" w:color="auto" w:fill="FFFFFF"/>
          <w:lang w:val="es-ES"/>
        </w:rPr>
        <w:t xml:space="preserve"> </w:t>
      </w:r>
      <w:r w:rsidR="00BD4053" w:rsidRPr="00B2073B">
        <w:rPr>
          <w:spacing w:val="-3"/>
          <w:szCs w:val="28"/>
          <w:shd w:val="clear" w:color="auto" w:fill="FFFFFF"/>
          <w:lang w:val="es-ES"/>
        </w:rPr>
        <w:t>NNA</w:t>
      </w:r>
      <w:r w:rsidRPr="00B2073B">
        <w:rPr>
          <w:spacing w:val="-3"/>
          <w:szCs w:val="28"/>
          <w:shd w:val="clear" w:color="auto" w:fill="FFFFFF"/>
          <w:lang w:val="es-ES"/>
        </w:rPr>
        <w:t xml:space="preserve"> que acuden a la </w:t>
      </w:r>
      <w:r w:rsidRPr="00B2073B">
        <w:rPr>
          <w:i/>
          <w:iCs/>
          <w:spacing w:val="-3"/>
          <w:szCs w:val="28"/>
          <w:shd w:val="clear" w:color="auto" w:fill="FFFFFF"/>
          <w:lang w:val="es-ES"/>
        </w:rPr>
        <w:t>escuela</w:t>
      </w:r>
      <w:r w:rsidRPr="00B2073B">
        <w:rPr>
          <w:spacing w:val="-3"/>
          <w:szCs w:val="28"/>
          <w:shd w:val="clear" w:color="auto" w:fill="FFFFFF"/>
          <w:lang w:val="es-ES"/>
        </w:rPr>
        <w:t xml:space="preserve">. Sin embargo, no </w:t>
      </w:r>
      <w:r w:rsidRPr="00B2073B">
        <w:rPr>
          <w:iCs/>
          <w:szCs w:val="28"/>
          <w:lang w:val="es-ES"/>
        </w:rPr>
        <w:t xml:space="preserve">manifestó que actuaba como agente oficiosa de aquellos. Tampoco justificó su intervención, ni la relación material o efectiva de sus pretensiones con los derechos de los </w:t>
      </w:r>
      <w:r w:rsidR="00BD4053" w:rsidRPr="00B2073B">
        <w:rPr>
          <w:iCs/>
          <w:szCs w:val="28"/>
          <w:lang w:val="es-ES"/>
        </w:rPr>
        <w:t>NNA</w:t>
      </w:r>
      <w:r w:rsidRPr="00B2073B">
        <w:rPr>
          <w:iCs/>
          <w:szCs w:val="28"/>
          <w:lang w:val="es-ES"/>
        </w:rPr>
        <w:t>. La accionante tampoco demostró la incapacidad, imposibilidad u omisión de los padres de familia o de quien ejerce la potestad parental. Tampoco se hizo referencia al inminente perjuicio irremediable al que estarían expuestos en caso de que no interviniera el juez constitucional. Esto quiere decir que la actora no demostró el interés para actuar.</w:t>
      </w:r>
      <w:r w:rsidRPr="00B2073B">
        <w:rPr>
          <w:spacing w:val="-3"/>
          <w:szCs w:val="28"/>
          <w:shd w:val="clear" w:color="auto" w:fill="FFFFFF"/>
          <w:lang w:val="es-ES"/>
        </w:rPr>
        <w:t xml:space="preserve"> </w:t>
      </w:r>
      <w:r w:rsidRPr="00B2073B">
        <w:rPr>
          <w:iCs/>
          <w:szCs w:val="28"/>
          <w:lang w:val="es-ES"/>
        </w:rPr>
        <w:t xml:space="preserve">En consecuencia, </w:t>
      </w:r>
      <w:r w:rsidRPr="00B2073B">
        <w:rPr>
          <w:iCs/>
          <w:szCs w:val="28"/>
          <w:lang w:val="es-ES"/>
        </w:rPr>
        <w:lastRenderedPageBreak/>
        <w:t xml:space="preserve">la señora </w:t>
      </w:r>
      <w:r w:rsidRPr="00B2073B">
        <w:rPr>
          <w:i/>
          <w:szCs w:val="28"/>
          <w:lang w:val="es-ES"/>
        </w:rPr>
        <w:t>Luz</w:t>
      </w:r>
      <w:r w:rsidRPr="00B2073B">
        <w:rPr>
          <w:iCs/>
          <w:szCs w:val="28"/>
          <w:lang w:val="es-ES"/>
        </w:rPr>
        <w:t xml:space="preserve"> no está legitimada en la causa por activa para agenciar los derechos de </w:t>
      </w:r>
      <w:r w:rsidR="00BD4053" w:rsidRPr="00B2073B">
        <w:rPr>
          <w:iCs/>
          <w:szCs w:val="28"/>
          <w:lang w:val="es-ES"/>
        </w:rPr>
        <w:t>los NNA</w:t>
      </w:r>
      <w:r w:rsidRPr="00B2073B">
        <w:rPr>
          <w:spacing w:val="-3"/>
          <w:szCs w:val="28"/>
          <w:shd w:val="clear" w:color="auto" w:fill="FFFFFF"/>
          <w:lang w:val="es-ES"/>
        </w:rPr>
        <w:t xml:space="preserve"> que acuden a la </w:t>
      </w:r>
      <w:r w:rsidRPr="00B2073B">
        <w:rPr>
          <w:i/>
          <w:iCs/>
          <w:spacing w:val="-3"/>
          <w:szCs w:val="28"/>
          <w:shd w:val="clear" w:color="auto" w:fill="FFFFFF"/>
          <w:lang w:val="es-ES"/>
        </w:rPr>
        <w:t>escuela.</w:t>
      </w:r>
    </w:p>
    <w:p w14:paraId="0082D1D0" w14:textId="77777777" w:rsidR="006A42D6" w:rsidRPr="00B2073B" w:rsidRDefault="006A42D6" w:rsidP="000F7AD3">
      <w:pPr>
        <w:mirrorIndents/>
        <w:rPr>
          <w:iCs/>
          <w:szCs w:val="28"/>
          <w:lang w:val="es-ES"/>
        </w:rPr>
      </w:pPr>
    </w:p>
    <w:p w14:paraId="35B7BC74" w14:textId="2E832CE2" w:rsidR="006A42D6" w:rsidRPr="00B2073B" w:rsidRDefault="006A42D6" w:rsidP="000F7AD3">
      <w:pPr>
        <w:pStyle w:val="Sinespaciado1"/>
        <w:spacing w:after="60"/>
        <w:mirrorIndents/>
        <w:rPr>
          <w:b/>
          <w:bCs/>
          <w:i/>
          <w:spacing w:val="-3"/>
          <w:szCs w:val="28"/>
          <w:shd w:val="clear" w:color="auto" w:fill="FFFFFF"/>
          <w:lang w:val="es-ES"/>
        </w:rPr>
      </w:pPr>
      <w:r w:rsidRPr="00B2073B">
        <w:rPr>
          <w:b/>
          <w:bCs/>
          <w:iCs/>
          <w:szCs w:val="28"/>
          <w:lang w:val="es-ES"/>
        </w:rPr>
        <w:t xml:space="preserve">9.2. La legitimación por pasiva: se acredita en relación con la </w:t>
      </w:r>
      <w:r w:rsidRPr="00B2073B">
        <w:rPr>
          <w:b/>
          <w:bCs/>
          <w:i/>
          <w:szCs w:val="28"/>
          <w:lang w:val="es-ES"/>
        </w:rPr>
        <w:t>escuela</w:t>
      </w:r>
    </w:p>
    <w:p w14:paraId="64C58834" w14:textId="77777777" w:rsidR="006A42D6" w:rsidRPr="00B2073B" w:rsidRDefault="006A42D6" w:rsidP="000F7AD3">
      <w:pPr>
        <w:rPr>
          <w:szCs w:val="28"/>
          <w:lang w:val="es-ES"/>
        </w:rPr>
      </w:pPr>
    </w:p>
    <w:p w14:paraId="090724EF" w14:textId="66DFBFE0"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zCs w:val="28"/>
          <w:lang w:val="es-ES"/>
        </w:rPr>
        <w:t>El artículo 86 de la Constitución señala que la acción de amparo procede en contra de cualquier autoridad o de los: “particulares encargados de la prestación de un servicio público o cuya conducta afecte grave y directamente el interés colectivo, o respecto de quienes el solicitante se halle en estado de subordinación o indefensión”</w:t>
      </w:r>
      <w:r w:rsidRPr="00B2073B">
        <w:rPr>
          <w:rStyle w:val="Refdenotaalpie"/>
          <w:szCs w:val="28"/>
          <w:lang w:val="es-ES"/>
        </w:rPr>
        <w:footnoteReference w:id="105"/>
      </w:r>
      <w:r w:rsidRPr="00B2073B">
        <w:rPr>
          <w:szCs w:val="28"/>
          <w:lang w:val="es-ES"/>
        </w:rPr>
        <w:t xml:space="preserve">. </w:t>
      </w:r>
      <w:r w:rsidRPr="00B2073B">
        <w:rPr>
          <w:iCs/>
          <w:szCs w:val="28"/>
          <w:lang w:val="es-ES"/>
        </w:rPr>
        <w:t xml:space="preserve">En consecuencia, la legitimación por pasiva se entiende como la aptitud procesal de la entidad, la autoridad o la persona contra la que se dirige la acción debido a que está llamada a responder por la vulneración o la amenaza </w:t>
      </w:r>
      <w:r w:rsidR="00DB6888" w:rsidRPr="00B2073B">
        <w:rPr>
          <w:iCs/>
          <w:szCs w:val="28"/>
          <w:lang w:val="es-ES"/>
        </w:rPr>
        <w:t>a</w:t>
      </w:r>
      <w:r w:rsidRPr="00B2073B">
        <w:rPr>
          <w:iCs/>
          <w:szCs w:val="28"/>
          <w:lang w:val="es-ES"/>
        </w:rPr>
        <w:t>l derecho fundamental.</w:t>
      </w:r>
    </w:p>
    <w:p w14:paraId="7220A9D5" w14:textId="77777777" w:rsidR="006A42D6" w:rsidRPr="00B2073B" w:rsidRDefault="006A42D6" w:rsidP="000F7AD3">
      <w:pPr>
        <w:pStyle w:val="Sinespaciado1"/>
        <w:spacing w:after="60"/>
        <w:mirrorIndents/>
        <w:rPr>
          <w:spacing w:val="-3"/>
          <w:szCs w:val="28"/>
          <w:shd w:val="clear" w:color="auto" w:fill="FFFFFF"/>
          <w:lang w:val="es-ES"/>
        </w:rPr>
      </w:pPr>
    </w:p>
    <w:p w14:paraId="6A203561" w14:textId="77777777" w:rsidR="006A42D6" w:rsidRPr="00B2073B" w:rsidRDefault="006A42D6" w:rsidP="000F7AD3">
      <w:pPr>
        <w:pStyle w:val="Sinespaciado1"/>
        <w:numPr>
          <w:ilvl w:val="0"/>
          <w:numId w:val="42"/>
        </w:numPr>
        <w:spacing w:after="60"/>
        <w:ind w:left="0" w:firstLine="0"/>
        <w:mirrorIndents/>
        <w:rPr>
          <w:szCs w:val="28"/>
          <w:bdr w:val="none" w:sz="0" w:space="0" w:color="auto" w:frame="1"/>
          <w:lang w:val="es-ES"/>
        </w:rPr>
      </w:pPr>
      <w:r w:rsidRPr="00B2073B">
        <w:rPr>
          <w:szCs w:val="28"/>
          <w:bdr w:val="none" w:sz="0" w:space="0" w:color="auto" w:frame="1"/>
          <w:lang w:val="es-ES"/>
        </w:rPr>
        <w:t xml:space="preserve">La Corte observa que la señora </w:t>
      </w:r>
      <w:r w:rsidRPr="00B2073B">
        <w:rPr>
          <w:i/>
          <w:iCs/>
          <w:szCs w:val="28"/>
          <w:bdr w:val="none" w:sz="0" w:space="0" w:color="auto" w:frame="1"/>
          <w:lang w:val="es-ES"/>
        </w:rPr>
        <w:t>Luz</w:t>
      </w:r>
      <w:r w:rsidRPr="00B2073B">
        <w:rPr>
          <w:szCs w:val="28"/>
          <w:bdr w:val="none" w:sz="0" w:space="0" w:color="auto" w:frame="1"/>
          <w:lang w:val="es-ES"/>
        </w:rPr>
        <w:t xml:space="preserve"> formuló sus pretensiones en contra de la </w:t>
      </w:r>
      <w:r w:rsidRPr="00B2073B">
        <w:rPr>
          <w:i/>
          <w:iCs/>
          <w:szCs w:val="28"/>
          <w:bdr w:val="none" w:sz="0" w:space="0" w:color="auto" w:frame="1"/>
          <w:lang w:val="es-ES"/>
        </w:rPr>
        <w:t>escuela</w:t>
      </w:r>
      <w:r w:rsidRPr="00B2073B">
        <w:rPr>
          <w:szCs w:val="28"/>
          <w:bdr w:val="none" w:sz="0" w:space="0" w:color="auto" w:frame="1"/>
          <w:lang w:val="es-ES"/>
        </w:rPr>
        <w:t xml:space="preserve">, </w:t>
      </w:r>
      <w:r w:rsidRPr="00B2073B">
        <w:rPr>
          <w:rFonts w:eastAsiaTheme="minorHAnsi"/>
          <w:szCs w:val="28"/>
          <w:lang w:val="es-ES"/>
        </w:rPr>
        <w:t>las Secretarías de Salud y de Gobierno de Bogotá, el ICBF, la Personería Distrital y la alcaldía Local de Suba. En este punto, se concluye que existe legitimación en la causa por pasiva respecto de la primera. Por el contrario, no se acreditó el cumplimiento de tal presupuesto en relación con las demás entidades.</w:t>
      </w:r>
    </w:p>
    <w:p w14:paraId="70ACC4BE" w14:textId="77777777" w:rsidR="006A42D6" w:rsidRPr="00B2073B" w:rsidRDefault="006A42D6" w:rsidP="000F7AD3">
      <w:pPr>
        <w:pStyle w:val="Sinespaciado1"/>
        <w:spacing w:after="60"/>
        <w:mirrorIndents/>
        <w:rPr>
          <w:szCs w:val="28"/>
          <w:bdr w:val="none" w:sz="0" w:space="0" w:color="auto" w:frame="1"/>
          <w:lang w:val="es-ES"/>
        </w:rPr>
      </w:pPr>
    </w:p>
    <w:p w14:paraId="1D3E3745" w14:textId="77777777" w:rsidR="005B5738"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zCs w:val="28"/>
          <w:bdr w:val="none" w:sz="0" w:space="0" w:color="auto" w:frame="1"/>
          <w:lang w:val="es-ES"/>
        </w:rPr>
        <w:t xml:space="preserve">En primer lugar, en relación con la vulneración de los derechos fundamentales que la señora </w:t>
      </w:r>
      <w:r w:rsidRPr="00B2073B">
        <w:rPr>
          <w:i/>
          <w:iCs/>
          <w:szCs w:val="28"/>
          <w:bdr w:val="none" w:sz="0" w:space="0" w:color="auto" w:frame="1"/>
          <w:lang w:val="es-ES"/>
        </w:rPr>
        <w:t>Luz</w:t>
      </w:r>
      <w:r w:rsidRPr="00B2073B">
        <w:rPr>
          <w:szCs w:val="28"/>
          <w:bdr w:val="none" w:sz="0" w:space="0" w:color="auto" w:frame="1"/>
          <w:lang w:val="es-ES"/>
        </w:rPr>
        <w:t xml:space="preserve"> le atribuye a la </w:t>
      </w:r>
      <w:r w:rsidRPr="00B2073B">
        <w:rPr>
          <w:i/>
          <w:iCs/>
          <w:szCs w:val="28"/>
          <w:bdr w:val="none" w:sz="0" w:space="0" w:color="auto" w:frame="1"/>
          <w:lang w:val="es-ES"/>
        </w:rPr>
        <w:t>escuela</w:t>
      </w:r>
      <w:r w:rsidR="009D0316" w:rsidRPr="00B2073B">
        <w:rPr>
          <w:szCs w:val="28"/>
          <w:bdr w:val="none" w:sz="0" w:space="0" w:color="auto" w:frame="1"/>
          <w:lang w:val="es-ES"/>
        </w:rPr>
        <w:t>,</w:t>
      </w:r>
      <w:r w:rsidRPr="00B2073B">
        <w:rPr>
          <w:szCs w:val="28"/>
          <w:bdr w:val="none" w:sz="0" w:space="0" w:color="auto" w:frame="1"/>
          <w:lang w:val="es-ES"/>
        </w:rPr>
        <w:t xml:space="preserve"> </w:t>
      </w:r>
      <w:r w:rsidR="009D0316" w:rsidRPr="00B2073B">
        <w:rPr>
          <w:szCs w:val="28"/>
          <w:bdr w:val="none" w:sz="0" w:space="0" w:color="auto" w:frame="1"/>
          <w:lang w:val="es-ES"/>
        </w:rPr>
        <w:t>l</w:t>
      </w:r>
      <w:r w:rsidR="00E95322" w:rsidRPr="00B2073B">
        <w:rPr>
          <w:szCs w:val="28"/>
          <w:bdr w:val="none" w:sz="0" w:space="0" w:color="auto" w:frame="1"/>
          <w:lang w:val="es-ES"/>
        </w:rPr>
        <w:t>a Corte</w:t>
      </w:r>
      <w:r w:rsidRPr="00B2073B">
        <w:rPr>
          <w:szCs w:val="28"/>
          <w:bdr w:val="none" w:sz="0" w:space="0" w:color="auto" w:frame="1"/>
          <w:lang w:val="es-ES"/>
        </w:rPr>
        <w:t xml:space="preserve"> observa que la </w:t>
      </w:r>
      <w:r w:rsidRPr="00B2073B">
        <w:rPr>
          <w:i/>
          <w:iCs/>
          <w:szCs w:val="28"/>
          <w:bdr w:val="none" w:sz="0" w:space="0" w:color="auto" w:frame="1"/>
          <w:lang w:val="es-ES"/>
        </w:rPr>
        <w:t>escuela</w:t>
      </w:r>
      <w:r w:rsidRPr="00B2073B">
        <w:rPr>
          <w:szCs w:val="28"/>
          <w:bdr w:val="none" w:sz="0" w:space="0" w:color="auto" w:frame="1"/>
          <w:lang w:val="es-ES"/>
        </w:rPr>
        <w:t xml:space="preserve"> es una entidad privada y sin ánimo de lucro. Aquella institución señaló que presta los servicios de equitación para el desarrollo de las capacidades físicas, sensoriales y cognitivas de las personas vulnerables. En el presente caso, se concluye que está acreditada la legitimación en la causa por pasiva de la </w:t>
      </w:r>
      <w:r w:rsidRPr="00B2073B">
        <w:rPr>
          <w:i/>
          <w:iCs/>
          <w:szCs w:val="28"/>
          <w:bdr w:val="none" w:sz="0" w:space="0" w:color="auto" w:frame="1"/>
          <w:lang w:val="es-ES"/>
        </w:rPr>
        <w:t>escuela</w:t>
      </w:r>
      <w:r w:rsidRPr="00B2073B">
        <w:rPr>
          <w:spacing w:val="-3"/>
          <w:szCs w:val="28"/>
          <w:shd w:val="clear" w:color="auto" w:fill="FFFFFF"/>
          <w:lang w:val="es-ES"/>
        </w:rPr>
        <w:t xml:space="preserve"> </w:t>
      </w:r>
      <w:r w:rsidRPr="00B2073B">
        <w:rPr>
          <w:szCs w:val="28"/>
          <w:bdr w:val="none" w:sz="0" w:space="0" w:color="auto" w:frame="1"/>
          <w:lang w:val="es-ES"/>
        </w:rPr>
        <w:t xml:space="preserve">porque la accionante se encuentra en estado de indefensión respecto de aquella. Lo anterior por cuanto el video que se denuncia en esta acción de amparo fue grabado sin el consentimiento de la actora en uno de los baños de las instalaciones de esa institución. Sobre ese lugar existe una alta expectativa de privacidad que la escuela tenía la carga de salvaguardar. Como la afectada no está en condiciones de controlar la privacidad y la intimidad en ese tipo de espacios reservados (i.e. los baños), es posible inferir que aquella se encontraba en </w:t>
      </w:r>
      <w:r w:rsidR="00E95322" w:rsidRPr="00B2073B">
        <w:rPr>
          <w:szCs w:val="28"/>
          <w:bdr w:val="none" w:sz="0" w:space="0" w:color="auto" w:frame="1"/>
          <w:lang w:val="es-ES"/>
        </w:rPr>
        <w:t xml:space="preserve">un </w:t>
      </w:r>
      <w:r w:rsidRPr="00B2073B">
        <w:rPr>
          <w:szCs w:val="28"/>
          <w:bdr w:val="none" w:sz="0" w:space="0" w:color="auto" w:frame="1"/>
          <w:lang w:val="es-ES"/>
        </w:rPr>
        <w:t>estado de indefensión frente a la institución.</w:t>
      </w:r>
    </w:p>
    <w:p w14:paraId="76DB04CA" w14:textId="77777777" w:rsidR="005B5738" w:rsidRPr="00B2073B" w:rsidRDefault="005B5738" w:rsidP="005B5738">
      <w:pPr>
        <w:pStyle w:val="Prrafodelista"/>
        <w:rPr>
          <w:rFonts w:ascii="Times New Roman" w:hAnsi="Times New Roman" w:cs="Times New Roman"/>
          <w:szCs w:val="28"/>
          <w:bdr w:val="none" w:sz="0" w:space="0" w:color="auto" w:frame="1"/>
          <w:lang w:val="es-ES"/>
        </w:rPr>
      </w:pPr>
    </w:p>
    <w:p w14:paraId="2F04AC8E" w14:textId="03BA1BB9" w:rsidR="006A42D6" w:rsidRPr="00B2073B" w:rsidRDefault="00AB3D2B" w:rsidP="000F7AD3">
      <w:pPr>
        <w:pStyle w:val="Sinespaciado1"/>
        <w:numPr>
          <w:ilvl w:val="0"/>
          <w:numId w:val="42"/>
        </w:numPr>
        <w:spacing w:after="60"/>
        <w:ind w:left="0" w:firstLine="0"/>
        <w:mirrorIndents/>
        <w:rPr>
          <w:spacing w:val="-3"/>
          <w:szCs w:val="28"/>
          <w:shd w:val="clear" w:color="auto" w:fill="FFFFFF"/>
          <w:lang w:val="es-ES"/>
        </w:rPr>
      </w:pPr>
      <w:r w:rsidRPr="00B2073B">
        <w:rPr>
          <w:szCs w:val="28"/>
          <w:bdr w:val="none" w:sz="0" w:space="0" w:color="auto" w:frame="1"/>
          <w:lang w:val="es-ES"/>
        </w:rPr>
        <w:t xml:space="preserve">Esta conclusión sobre la legitimación pasiva se mantiene a pesar de que, como se indicará más adelante, queda claro que </w:t>
      </w:r>
      <w:r w:rsidRPr="00B2073B">
        <w:rPr>
          <w:szCs w:val="28"/>
          <w:lang w:val="es-ES"/>
        </w:rPr>
        <w:t>el video no fue captado por una cámara de</w:t>
      </w:r>
      <w:r w:rsidR="0052292E" w:rsidRPr="00B2073B">
        <w:rPr>
          <w:szCs w:val="28"/>
          <w:lang w:val="es-ES"/>
        </w:rPr>
        <w:t>l</w:t>
      </w:r>
      <w:r w:rsidRPr="00B2073B">
        <w:rPr>
          <w:szCs w:val="28"/>
          <w:lang w:val="es-ES"/>
        </w:rPr>
        <w:t xml:space="preserve"> CCTV de la </w:t>
      </w:r>
      <w:r w:rsidRPr="00B2073B">
        <w:rPr>
          <w:i/>
          <w:iCs/>
          <w:szCs w:val="28"/>
          <w:lang w:val="es-ES"/>
        </w:rPr>
        <w:t>escuela</w:t>
      </w:r>
      <w:r w:rsidRPr="00B2073B">
        <w:rPr>
          <w:szCs w:val="28"/>
          <w:lang w:val="es-ES"/>
        </w:rPr>
        <w:t>. De manera que el objetivo del mecanismo de amparo (y de la revisión realizada por la Corte) no es atribuirle la autoría directa del video a esa entidad sino evaluar si esta tuvo alguna responsabilidad por la ocurrencia de los hechos dentro de sus instalaciones.</w:t>
      </w:r>
      <w:r w:rsidR="005B5738" w:rsidRPr="00B2073B">
        <w:rPr>
          <w:szCs w:val="28"/>
          <w:lang w:val="es-ES"/>
        </w:rPr>
        <w:t xml:space="preserve"> Ello es así porque la institución es responsable de forma indirecta en la afectación a los derechos de la accionante. La </w:t>
      </w:r>
      <w:r w:rsidR="005B5738" w:rsidRPr="00B2073B">
        <w:rPr>
          <w:i/>
          <w:iCs/>
          <w:szCs w:val="28"/>
          <w:lang w:val="es-ES"/>
        </w:rPr>
        <w:t>escuela</w:t>
      </w:r>
      <w:r w:rsidR="005B5738" w:rsidRPr="00B2073B">
        <w:rPr>
          <w:szCs w:val="28"/>
          <w:lang w:val="es-ES"/>
        </w:rPr>
        <w:t xml:space="preserve"> tenía el deber de </w:t>
      </w:r>
      <w:r w:rsidR="0052292E" w:rsidRPr="00B2073B">
        <w:rPr>
          <w:szCs w:val="28"/>
          <w:lang w:val="es-ES"/>
        </w:rPr>
        <w:t>garantizar que</w:t>
      </w:r>
      <w:r w:rsidR="005B5738" w:rsidRPr="00B2073B">
        <w:rPr>
          <w:szCs w:val="28"/>
          <w:lang w:val="es-ES"/>
        </w:rPr>
        <w:t xml:space="preserve"> sus instalaciones fueran espacios seguros para que las personas pudieran desarrollar las actividades sin limitación o afectación a sus derechos.</w:t>
      </w:r>
    </w:p>
    <w:p w14:paraId="615C7D0E"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pacing w:val="-3"/>
          <w:sz w:val="28"/>
          <w:szCs w:val="28"/>
          <w:shd w:val="clear" w:color="auto" w:fill="FFFFFF"/>
          <w:lang w:val="es-ES"/>
        </w:rPr>
      </w:pPr>
    </w:p>
    <w:p w14:paraId="34366824" w14:textId="77777777"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pacing w:val="-3"/>
          <w:szCs w:val="28"/>
          <w:shd w:val="clear" w:color="auto" w:fill="FFFFFF"/>
          <w:lang w:val="es-ES"/>
        </w:rPr>
        <w:lastRenderedPageBreak/>
        <w:t xml:space="preserve">En segundo lugar, respecto de las pretensiones que la señora </w:t>
      </w:r>
      <w:r w:rsidRPr="00B2073B">
        <w:rPr>
          <w:i/>
          <w:iCs/>
          <w:spacing w:val="-3"/>
          <w:szCs w:val="28"/>
          <w:shd w:val="clear" w:color="auto" w:fill="FFFFFF"/>
          <w:lang w:val="es-ES"/>
        </w:rPr>
        <w:t>Luz</w:t>
      </w:r>
      <w:r w:rsidRPr="00B2073B">
        <w:rPr>
          <w:spacing w:val="-3"/>
          <w:szCs w:val="28"/>
          <w:shd w:val="clear" w:color="auto" w:fill="FFFFFF"/>
          <w:lang w:val="es-ES"/>
        </w:rPr>
        <w:t xml:space="preserve"> formuló en contra de </w:t>
      </w:r>
      <w:r w:rsidRPr="00B2073B">
        <w:rPr>
          <w:rFonts w:eastAsiaTheme="minorHAnsi"/>
          <w:szCs w:val="28"/>
          <w:lang w:val="es-ES"/>
        </w:rPr>
        <w:t xml:space="preserve">las Secretarías de Salud y de Gobierno de Bogotá, el ICBF, la Personería Distrital y la alcaldía Local de Suba. De la lectura del escrito de tutela y las pruebas allegadas al proceso, la Sala de Revisión no advierte que alguna de las entidades descritas hubiere incurrido en alguna acción u omisión que incidiera en la afectación de los derechos fundamentales de la accionante. </w:t>
      </w:r>
      <w:r w:rsidRPr="00B2073B">
        <w:rPr>
          <w:szCs w:val="28"/>
          <w:lang w:val="es-ES"/>
        </w:rPr>
        <w:t>Asimismo, este tribunal tampoco evidencia una relación directa o indirecta de las funciones de las entidades vinculadas con el objeto de la presente acción</w:t>
      </w:r>
      <w:r w:rsidRPr="00B2073B">
        <w:rPr>
          <w:spacing w:val="-3"/>
          <w:szCs w:val="28"/>
          <w:shd w:val="clear" w:color="auto" w:fill="FFFFFF"/>
          <w:lang w:val="es-ES"/>
        </w:rPr>
        <w:t xml:space="preserve">. </w:t>
      </w:r>
      <w:r w:rsidRPr="00B2073B">
        <w:rPr>
          <w:rFonts w:eastAsiaTheme="minorHAnsi"/>
          <w:szCs w:val="28"/>
          <w:lang w:val="es-ES"/>
        </w:rPr>
        <w:t>En consecuencia, no se acredita la legitimación en la causa por pasiva frente a aquellas.</w:t>
      </w:r>
    </w:p>
    <w:p w14:paraId="2645EFB1"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pacing w:val="-3"/>
          <w:sz w:val="28"/>
          <w:szCs w:val="28"/>
          <w:shd w:val="clear" w:color="auto" w:fill="FFFFFF"/>
          <w:lang w:val="es-ES"/>
        </w:rPr>
      </w:pPr>
    </w:p>
    <w:p w14:paraId="64091F22" w14:textId="0162EA39"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pacing w:val="-3"/>
          <w:szCs w:val="28"/>
          <w:shd w:val="clear" w:color="auto" w:fill="FFFFFF"/>
          <w:lang w:val="es-ES"/>
        </w:rPr>
        <w:t xml:space="preserve">En síntesis, la Sala Octava de Revisión encontró acreditada la legitimación en la causa por activa de la señora </w:t>
      </w:r>
      <w:r w:rsidRPr="00B2073B">
        <w:rPr>
          <w:i/>
          <w:iCs/>
          <w:spacing w:val="-3"/>
          <w:szCs w:val="28"/>
          <w:shd w:val="clear" w:color="auto" w:fill="FFFFFF"/>
          <w:lang w:val="es-ES"/>
        </w:rPr>
        <w:t>Luz</w:t>
      </w:r>
      <w:r w:rsidRPr="00B2073B">
        <w:rPr>
          <w:spacing w:val="-3"/>
          <w:szCs w:val="28"/>
          <w:shd w:val="clear" w:color="auto" w:fill="FFFFFF"/>
          <w:lang w:val="es-ES"/>
        </w:rPr>
        <w:t xml:space="preserve"> para agenciar sus derechos fundamentales. Por el contrario, no se acreditó la agencia oficiosa de la actora</w:t>
      </w:r>
      <w:r w:rsidR="00E95322" w:rsidRPr="00B2073B">
        <w:rPr>
          <w:spacing w:val="-3"/>
          <w:szCs w:val="28"/>
          <w:shd w:val="clear" w:color="auto" w:fill="FFFFFF"/>
          <w:lang w:val="es-ES"/>
        </w:rPr>
        <w:t xml:space="preserve"> o de su apoderada</w:t>
      </w:r>
      <w:r w:rsidRPr="00B2073B">
        <w:rPr>
          <w:spacing w:val="-3"/>
          <w:szCs w:val="28"/>
          <w:shd w:val="clear" w:color="auto" w:fill="FFFFFF"/>
          <w:lang w:val="es-ES"/>
        </w:rPr>
        <w:t xml:space="preserve"> frente a </w:t>
      </w:r>
      <w:r w:rsidR="005E3E67" w:rsidRPr="00B2073B">
        <w:rPr>
          <w:spacing w:val="-3"/>
          <w:szCs w:val="28"/>
          <w:shd w:val="clear" w:color="auto" w:fill="FFFFFF"/>
          <w:lang w:val="es-ES"/>
        </w:rPr>
        <w:t xml:space="preserve">los NNA </w:t>
      </w:r>
      <w:r w:rsidRPr="00B2073B">
        <w:rPr>
          <w:spacing w:val="-3"/>
          <w:szCs w:val="28"/>
          <w:shd w:val="clear" w:color="auto" w:fill="FFFFFF"/>
          <w:lang w:val="es-ES"/>
        </w:rPr>
        <w:t xml:space="preserve">que acuden a la </w:t>
      </w:r>
      <w:r w:rsidRPr="00B2073B">
        <w:rPr>
          <w:i/>
          <w:iCs/>
          <w:spacing w:val="-3"/>
          <w:szCs w:val="28"/>
          <w:shd w:val="clear" w:color="auto" w:fill="FFFFFF"/>
          <w:lang w:val="es-ES"/>
        </w:rPr>
        <w:t>escuela</w:t>
      </w:r>
      <w:r w:rsidRPr="00B2073B">
        <w:rPr>
          <w:spacing w:val="-3"/>
          <w:szCs w:val="28"/>
          <w:shd w:val="clear" w:color="auto" w:fill="FFFFFF"/>
          <w:lang w:val="es-ES"/>
        </w:rPr>
        <w:t xml:space="preserve">. Asimismo, se concluye que la </w:t>
      </w:r>
      <w:r w:rsidRPr="00B2073B">
        <w:rPr>
          <w:i/>
          <w:iCs/>
          <w:spacing w:val="-3"/>
          <w:szCs w:val="28"/>
          <w:shd w:val="clear" w:color="auto" w:fill="FFFFFF"/>
          <w:lang w:val="es-ES"/>
        </w:rPr>
        <w:t>escuela</w:t>
      </w:r>
      <w:r w:rsidRPr="00B2073B">
        <w:rPr>
          <w:spacing w:val="-3"/>
          <w:szCs w:val="28"/>
          <w:shd w:val="clear" w:color="auto" w:fill="FFFFFF"/>
          <w:lang w:val="es-ES"/>
        </w:rPr>
        <w:t xml:space="preserve"> está legitimada en la causa por pasiva pero no se acreditó este presupuesto respecto de las otras entidades públicas vinculadas.</w:t>
      </w:r>
    </w:p>
    <w:p w14:paraId="4CFC4048" w14:textId="77777777" w:rsidR="006A42D6" w:rsidRPr="00B2073B" w:rsidRDefault="006A42D6" w:rsidP="000F7AD3">
      <w:pPr>
        <w:pStyle w:val="Sinespaciado1"/>
        <w:spacing w:after="60"/>
        <w:mirrorIndents/>
        <w:rPr>
          <w:spacing w:val="-3"/>
          <w:szCs w:val="28"/>
          <w:shd w:val="clear" w:color="auto" w:fill="FFFFFF"/>
          <w:lang w:val="es-ES"/>
        </w:rPr>
      </w:pPr>
    </w:p>
    <w:p w14:paraId="043AD756" w14:textId="46F0F7E9" w:rsidR="006A42D6" w:rsidRPr="00B2073B" w:rsidRDefault="006A42D6" w:rsidP="000F7AD3">
      <w:pPr>
        <w:pStyle w:val="Sinespaciado1"/>
        <w:spacing w:after="60"/>
        <w:mirrorIndents/>
        <w:rPr>
          <w:b/>
          <w:bCs/>
          <w:iCs/>
          <w:spacing w:val="-3"/>
          <w:szCs w:val="28"/>
          <w:shd w:val="clear" w:color="auto" w:fill="FFFFFF"/>
          <w:lang w:val="es-ES"/>
        </w:rPr>
      </w:pPr>
      <w:r w:rsidRPr="00B2073B">
        <w:rPr>
          <w:b/>
          <w:bCs/>
          <w:iCs/>
          <w:szCs w:val="28"/>
          <w:lang w:val="es-ES"/>
        </w:rPr>
        <w:t>9.3. La inmediatez</w:t>
      </w:r>
      <w:r w:rsidR="004E79C3" w:rsidRPr="00B2073B">
        <w:rPr>
          <w:b/>
          <w:bCs/>
          <w:iCs/>
          <w:szCs w:val="28"/>
          <w:lang w:val="es-ES"/>
        </w:rPr>
        <w:t>: la acción de tutela se interpuso dentro de un plazo razonable a partir del conocimiento de la vulneración</w:t>
      </w:r>
    </w:p>
    <w:p w14:paraId="6063B52A" w14:textId="77777777" w:rsidR="006A42D6" w:rsidRPr="00B2073B" w:rsidRDefault="006A42D6" w:rsidP="000F7AD3">
      <w:pPr>
        <w:rPr>
          <w:iCs/>
          <w:szCs w:val="28"/>
          <w:lang w:val="es-ES"/>
        </w:rPr>
      </w:pPr>
    </w:p>
    <w:p w14:paraId="6C29EB90" w14:textId="77777777"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iCs/>
          <w:szCs w:val="28"/>
          <w:lang w:val="es-ES"/>
        </w:rPr>
        <w:t>La Corte ha señalado que la acción de tutela se debe interponer dentro de un término oportuno, razonable y justo. Este se computa desde el momento en el que ocurre la presunta vulneración o amenaza del derecho fundamental</w:t>
      </w:r>
      <w:r w:rsidRPr="00B2073B">
        <w:rPr>
          <w:rStyle w:val="Refdenotaalpie"/>
          <w:iCs/>
          <w:szCs w:val="28"/>
          <w:lang w:val="es-ES"/>
        </w:rPr>
        <w:footnoteReference w:id="106"/>
      </w:r>
      <w:r w:rsidRPr="00B2073B">
        <w:rPr>
          <w:iCs/>
          <w:szCs w:val="28"/>
          <w:lang w:val="es-ES"/>
        </w:rPr>
        <w:t>. La acción de tutela es un mecanismo de protección inmediata y efectiva de los derechos fundamentales. Al juez constitucional le corresponde determinar en cada caso concreto la oportunidad en la presentación de la acción</w:t>
      </w:r>
      <w:r w:rsidRPr="00B2073B">
        <w:rPr>
          <w:rStyle w:val="Refdenotaalpie"/>
          <w:iCs/>
          <w:szCs w:val="28"/>
          <w:lang w:val="es-ES"/>
        </w:rPr>
        <w:footnoteReference w:id="107"/>
      </w:r>
      <w:r w:rsidRPr="00B2073B">
        <w:rPr>
          <w:iCs/>
          <w:szCs w:val="28"/>
          <w:lang w:val="es-ES"/>
        </w:rPr>
        <w:t xml:space="preserve">. </w:t>
      </w:r>
      <w:r w:rsidRPr="00B2073B">
        <w:rPr>
          <w:szCs w:val="28"/>
          <w:lang w:val="es-ES"/>
        </w:rPr>
        <w:t>A pesar de no contar con un término preciso para invocar la acción de amparo, por mandato expreso del artículo 86 de la Constitución: “debe existir necesariamente una correspondencia entre la naturaleza expedita de la tutela y su interposición justa y oportuna”</w:t>
      </w:r>
      <w:r w:rsidRPr="00B2073B">
        <w:rPr>
          <w:rStyle w:val="Refdenotaalpie"/>
          <w:szCs w:val="28"/>
          <w:lang w:val="es-ES"/>
        </w:rPr>
        <w:footnoteReference w:id="108"/>
      </w:r>
      <w:r w:rsidRPr="00B2073B">
        <w:rPr>
          <w:szCs w:val="28"/>
          <w:lang w:val="es-ES"/>
        </w:rPr>
        <w:t>.</w:t>
      </w:r>
    </w:p>
    <w:p w14:paraId="1F3EF551" w14:textId="77777777" w:rsidR="006A42D6" w:rsidRPr="00B2073B" w:rsidRDefault="006A42D6" w:rsidP="000F7AD3">
      <w:pPr>
        <w:pStyle w:val="Sinespaciado1"/>
        <w:spacing w:after="60"/>
        <w:mirrorIndents/>
        <w:rPr>
          <w:spacing w:val="-3"/>
          <w:szCs w:val="28"/>
          <w:shd w:val="clear" w:color="auto" w:fill="FFFFFF"/>
          <w:lang w:val="es-ES"/>
        </w:rPr>
      </w:pPr>
    </w:p>
    <w:p w14:paraId="4D55DD98" w14:textId="572A2F6D" w:rsidR="006A42D6" w:rsidRPr="00B2073B" w:rsidRDefault="006A42D6" w:rsidP="000F7AD3">
      <w:pPr>
        <w:pStyle w:val="Sinespaciado1"/>
        <w:numPr>
          <w:ilvl w:val="0"/>
          <w:numId w:val="42"/>
        </w:numPr>
        <w:spacing w:after="60"/>
        <w:ind w:left="0" w:firstLine="0"/>
        <w:mirrorIndents/>
        <w:rPr>
          <w:iCs/>
          <w:spacing w:val="-3"/>
          <w:szCs w:val="28"/>
          <w:shd w:val="clear" w:color="auto" w:fill="FFFFFF"/>
          <w:lang w:val="es-ES"/>
        </w:rPr>
      </w:pPr>
      <w:r w:rsidRPr="00B2073B">
        <w:rPr>
          <w:iCs/>
          <w:szCs w:val="28"/>
          <w:lang w:val="es-ES"/>
        </w:rPr>
        <w:t xml:space="preserve">En el presente caso, la accionante identificó que los hechos ocurrieron el 18 de julio de 2020. Sin embargo, también explicó que tuvo conocimiento de la </w:t>
      </w:r>
      <w:r w:rsidR="00447A20" w:rsidRPr="00B2073B">
        <w:rPr>
          <w:iCs/>
          <w:szCs w:val="28"/>
          <w:lang w:val="es-ES"/>
        </w:rPr>
        <w:t>vulneración</w:t>
      </w:r>
      <w:r w:rsidRPr="00B2073B">
        <w:rPr>
          <w:iCs/>
          <w:szCs w:val="28"/>
          <w:lang w:val="es-ES"/>
        </w:rPr>
        <w:t xml:space="preserve"> el 28 de julio de 2021 cuando una persona conocida le envió el video por </w:t>
      </w:r>
      <w:r w:rsidRPr="00B2073B">
        <w:rPr>
          <w:i/>
          <w:iCs/>
          <w:szCs w:val="28"/>
          <w:lang w:val="es-ES"/>
        </w:rPr>
        <w:t>WhatsApp.</w:t>
      </w:r>
      <w:r w:rsidRPr="00B2073B">
        <w:rPr>
          <w:szCs w:val="28"/>
          <w:lang w:val="es-ES"/>
        </w:rPr>
        <w:t xml:space="preserve"> La actora </w:t>
      </w:r>
      <w:r w:rsidR="00BD4053" w:rsidRPr="00B2073B">
        <w:rPr>
          <w:szCs w:val="28"/>
          <w:lang w:val="es-ES"/>
        </w:rPr>
        <w:t>presentó</w:t>
      </w:r>
      <w:r w:rsidRPr="00B2073B">
        <w:rPr>
          <w:szCs w:val="28"/>
          <w:lang w:val="es-ES"/>
        </w:rPr>
        <w:t xml:space="preserve"> la acción de tutela el 9 de agosto de 2021. Es decir, menos de un mes después. Esto quiere decir que </w:t>
      </w:r>
      <w:r w:rsidRPr="00B2073B">
        <w:rPr>
          <w:iCs/>
          <w:spacing w:val="-3"/>
          <w:szCs w:val="28"/>
          <w:shd w:val="clear" w:color="auto" w:fill="FFFFFF"/>
          <w:lang w:val="es-ES"/>
        </w:rPr>
        <w:t>l</w:t>
      </w:r>
      <w:r w:rsidRPr="00B2073B">
        <w:rPr>
          <w:iCs/>
          <w:szCs w:val="28"/>
          <w:lang w:val="es-ES"/>
        </w:rPr>
        <w:t>a demandante acudió al sistema de justicia de manera inmediata en relación con el momento en el que conoció los hechos que identificó como vulneradores de sus derechos fundamentales</w:t>
      </w:r>
      <w:r w:rsidRPr="00B2073B">
        <w:rPr>
          <w:rStyle w:val="Refdenotaalpie"/>
          <w:szCs w:val="28"/>
          <w:lang w:val="es-ES"/>
        </w:rPr>
        <w:footnoteReference w:id="109"/>
      </w:r>
      <w:r w:rsidRPr="00B2073B">
        <w:rPr>
          <w:iCs/>
          <w:szCs w:val="28"/>
          <w:lang w:val="es-ES"/>
        </w:rPr>
        <w:t xml:space="preserve">. En consecuencia, </w:t>
      </w:r>
      <w:r w:rsidRPr="00B2073B">
        <w:rPr>
          <w:szCs w:val="28"/>
          <w:lang w:val="es-ES"/>
        </w:rPr>
        <w:t>la Corte considera que se cumple el requisito de la inmediatez.</w:t>
      </w:r>
    </w:p>
    <w:p w14:paraId="722300C2" w14:textId="77777777" w:rsidR="006A42D6" w:rsidRPr="00B2073B" w:rsidRDefault="006A42D6" w:rsidP="000F7AD3">
      <w:pPr>
        <w:pStyle w:val="Sinespaciado1"/>
        <w:spacing w:after="60"/>
        <w:mirrorIndents/>
        <w:rPr>
          <w:spacing w:val="-3"/>
          <w:szCs w:val="28"/>
          <w:shd w:val="clear" w:color="auto" w:fill="FFFFFF"/>
          <w:lang w:val="es-ES"/>
        </w:rPr>
      </w:pPr>
    </w:p>
    <w:p w14:paraId="43E10BEF" w14:textId="77777777" w:rsidR="006A42D6" w:rsidRPr="00B2073B" w:rsidRDefault="006A42D6" w:rsidP="000F7AD3">
      <w:pPr>
        <w:pStyle w:val="Sinespaciado1"/>
        <w:spacing w:after="60"/>
        <w:mirrorIndents/>
        <w:rPr>
          <w:b/>
          <w:bCs/>
          <w:spacing w:val="-3"/>
          <w:szCs w:val="28"/>
          <w:shd w:val="clear" w:color="auto" w:fill="FFFFFF"/>
          <w:lang w:val="es-ES"/>
        </w:rPr>
      </w:pPr>
      <w:r w:rsidRPr="00B2073B">
        <w:rPr>
          <w:b/>
          <w:bCs/>
          <w:szCs w:val="28"/>
          <w:lang w:val="es-ES"/>
        </w:rPr>
        <w:t>9.4. La subsidiariedad</w:t>
      </w:r>
    </w:p>
    <w:p w14:paraId="2B93BA99" w14:textId="77777777" w:rsidR="006A42D6" w:rsidRPr="00B2073B" w:rsidRDefault="006A42D6" w:rsidP="000F7AD3">
      <w:pPr>
        <w:mirrorIndents/>
        <w:rPr>
          <w:szCs w:val="28"/>
          <w:bdr w:val="none" w:sz="0" w:space="0" w:color="auto" w:frame="1"/>
          <w:lang w:val="es-ES"/>
        </w:rPr>
      </w:pPr>
    </w:p>
    <w:p w14:paraId="5D6A5333" w14:textId="77777777" w:rsidR="006A42D6" w:rsidRPr="00B2073B" w:rsidRDefault="006A42D6" w:rsidP="000F7AD3">
      <w:pPr>
        <w:pStyle w:val="Sinespaciado1"/>
        <w:numPr>
          <w:ilvl w:val="0"/>
          <w:numId w:val="42"/>
        </w:numPr>
        <w:spacing w:after="60"/>
        <w:ind w:left="0" w:firstLine="0"/>
        <w:mirrorIndents/>
        <w:rPr>
          <w:spacing w:val="-3"/>
          <w:szCs w:val="28"/>
          <w:shd w:val="clear" w:color="auto" w:fill="FFFFFF"/>
          <w:lang w:val="es-ES"/>
        </w:rPr>
      </w:pPr>
      <w:r w:rsidRPr="00B2073B">
        <w:rPr>
          <w:szCs w:val="28"/>
          <w:bdr w:val="none" w:sz="0" w:space="0" w:color="auto" w:frame="1"/>
          <w:lang w:val="es-ES"/>
        </w:rPr>
        <w:lastRenderedPageBreak/>
        <w:t>Conforme al artículo 86 de la Constitución, el principio de subsidiariedad implica que la acción de tutela solo procederá cuando el afectado no disponga de otro medio de defensa. Lo anterior, salvo que el amparo se utilice como mecanismo transitorio para evitar un perjuicio irremediable. Por ende, los accionantes deben hacer uso de todos los recursos ordinarios y extraordinarios disponibles para conjurar la situación que amenaza o lesiona sus derechos. De este modo, se impide el uso indebido de este mecanismo constitucional como vía preferente o instancia judicial adicional de protección</w:t>
      </w:r>
      <w:r w:rsidRPr="00B2073B">
        <w:rPr>
          <w:rStyle w:val="Refdenotaalpie"/>
          <w:szCs w:val="28"/>
          <w:bdr w:val="none" w:sz="0" w:space="0" w:color="auto" w:frame="1"/>
          <w:lang w:val="es-ES"/>
        </w:rPr>
        <w:footnoteReference w:id="110"/>
      </w:r>
      <w:r w:rsidRPr="00B2073B">
        <w:rPr>
          <w:szCs w:val="28"/>
          <w:bdr w:val="none" w:sz="0" w:space="0" w:color="auto" w:frame="1"/>
          <w:lang w:val="es-ES"/>
        </w:rPr>
        <w:t>.</w:t>
      </w:r>
    </w:p>
    <w:p w14:paraId="5306C0A4"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bdr w:val="none" w:sz="0" w:space="0" w:color="auto" w:frame="1"/>
          <w:lang w:val="es-ES"/>
        </w:rPr>
      </w:pPr>
    </w:p>
    <w:p w14:paraId="451929BF" w14:textId="634E0E64"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bdr w:val="none" w:sz="0" w:space="0" w:color="auto" w:frame="1"/>
          <w:lang w:val="es-ES"/>
        </w:rPr>
      </w:pPr>
      <w:r w:rsidRPr="00B2073B">
        <w:rPr>
          <w:rFonts w:ascii="Times New Roman" w:hAnsi="Times New Roman" w:cs="Times New Roman"/>
          <w:sz w:val="28"/>
          <w:szCs w:val="28"/>
          <w:bdr w:val="none" w:sz="0" w:space="0" w:color="auto" w:frame="1"/>
          <w:lang w:val="es-ES"/>
        </w:rPr>
        <w:t>Con fundamento en los artículos 86 de la Constitución y 6 del Decreto 2591 de 1991, este tribunal ha determinado que, cuando existan otros medios de defensa, operan dos excepciones que justifican la procedibilidad del amparo</w:t>
      </w:r>
      <w:r w:rsidRPr="00B2073B">
        <w:rPr>
          <w:rStyle w:val="Refdenotaalpie"/>
          <w:rFonts w:ascii="Times New Roman" w:hAnsi="Times New Roman"/>
          <w:sz w:val="28"/>
          <w:szCs w:val="28"/>
          <w:bdr w:val="none" w:sz="0" w:space="0" w:color="auto" w:frame="1"/>
          <w:lang w:val="es-ES"/>
        </w:rPr>
        <w:footnoteReference w:id="111"/>
      </w:r>
      <w:r w:rsidRPr="00B2073B">
        <w:rPr>
          <w:rFonts w:ascii="Times New Roman" w:hAnsi="Times New Roman" w:cs="Times New Roman"/>
          <w:sz w:val="28"/>
          <w:szCs w:val="28"/>
          <w:bdr w:val="none" w:sz="0" w:space="0" w:color="auto" w:frame="1"/>
          <w:lang w:val="es-ES"/>
        </w:rPr>
        <w:t>. Por una parte, “cuando</w:t>
      </w:r>
      <w:r w:rsidRPr="00B2073B">
        <w:rPr>
          <w:rFonts w:ascii="Times New Roman" w:hAnsi="Times New Roman" w:cs="Times New Roman"/>
          <w:sz w:val="28"/>
          <w:szCs w:val="28"/>
          <w:shd w:val="clear" w:color="auto" w:fill="FFFFFF"/>
          <w:lang w:val="es-ES"/>
        </w:rPr>
        <w:t xml:space="preserve"> </w:t>
      </w:r>
      <w:r w:rsidRPr="00B2073B">
        <w:rPr>
          <w:rFonts w:ascii="Times New Roman" w:hAnsi="Times New Roman" w:cs="Times New Roman"/>
          <w:sz w:val="28"/>
          <w:szCs w:val="28"/>
          <w:bdr w:val="none" w:sz="0" w:space="0" w:color="auto" w:frame="1"/>
          <w:lang w:val="es-ES"/>
        </w:rPr>
        <w:t>el medio de defensa dispuesto por la ley para resolver las controversias no es idóneo y eficaz conforme a las especiales circunstancias del caso que se estudia”</w:t>
      </w:r>
      <w:r w:rsidRPr="00B2073B">
        <w:rPr>
          <w:rStyle w:val="Refdenotaalpie"/>
          <w:rFonts w:ascii="Times New Roman" w:hAnsi="Times New Roman"/>
          <w:sz w:val="28"/>
          <w:szCs w:val="28"/>
          <w:bdr w:val="none" w:sz="0" w:space="0" w:color="auto" w:frame="1"/>
          <w:lang w:val="es-ES"/>
        </w:rPr>
        <w:footnoteReference w:id="112"/>
      </w:r>
      <w:r w:rsidRPr="00B2073B">
        <w:rPr>
          <w:rFonts w:ascii="Times New Roman" w:hAnsi="Times New Roman" w:cs="Times New Roman"/>
          <w:sz w:val="28"/>
          <w:szCs w:val="28"/>
          <w:bdr w:val="none" w:sz="0" w:space="0" w:color="auto" w:frame="1"/>
          <w:lang w:val="es-ES"/>
        </w:rPr>
        <w:t xml:space="preserve">. En estos casos, el amparo procede como mecanismo </w:t>
      </w:r>
      <w:r w:rsidRPr="00B2073B">
        <w:rPr>
          <w:rFonts w:ascii="Times New Roman" w:hAnsi="Times New Roman" w:cs="Times New Roman"/>
          <w:i/>
          <w:iCs/>
          <w:sz w:val="28"/>
          <w:szCs w:val="28"/>
          <w:bdr w:val="none" w:sz="0" w:space="0" w:color="auto" w:frame="1"/>
          <w:lang w:val="es-ES"/>
        </w:rPr>
        <w:t>definitivo</w:t>
      </w:r>
      <w:r w:rsidRPr="00B2073B">
        <w:rPr>
          <w:rStyle w:val="Refdenotaalpie"/>
          <w:rFonts w:ascii="Times New Roman" w:hAnsi="Times New Roman"/>
          <w:sz w:val="28"/>
          <w:szCs w:val="28"/>
          <w:bdr w:val="none" w:sz="0" w:space="0" w:color="auto" w:frame="1"/>
          <w:lang w:val="es-ES"/>
        </w:rPr>
        <w:footnoteReference w:id="113"/>
      </w:r>
      <w:r w:rsidRPr="00B2073B">
        <w:rPr>
          <w:rFonts w:ascii="Times New Roman" w:hAnsi="Times New Roman" w:cs="Times New Roman"/>
          <w:sz w:val="28"/>
          <w:szCs w:val="28"/>
          <w:bdr w:val="none" w:sz="0" w:space="0" w:color="auto" w:frame="1"/>
          <w:lang w:val="es-ES"/>
        </w:rPr>
        <w:t>. Por otra parte, “cuando, a pesar de existir un medio de defensa idóneo, este no impide la ocurrencia de un perjuicio irremediable”</w:t>
      </w:r>
      <w:r w:rsidRPr="00B2073B">
        <w:rPr>
          <w:rStyle w:val="Refdenotaalpie"/>
          <w:rFonts w:ascii="Times New Roman" w:hAnsi="Times New Roman"/>
          <w:sz w:val="28"/>
          <w:szCs w:val="28"/>
          <w:bdr w:val="none" w:sz="0" w:space="0" w:color="auto" w:frame="1"/>
          <w:lang w:val="es-ES"/>
        </w:rPr>
        <w:footnoteReference w:id="114"/>
      </w:r>
      <w:r w:rsidRPr="00B2073B">
        <w:rPr>
          <w:rFonts w:ascii="Times New Roman" w:hAnsi="Times New Roman" w:cs="Times New Roman"/>
          <w:sz w:val="28"/>
          <w:szCs w:val="28"/>
          <w:bdr w:val="none" w:sz="0" w:space="0" w:color="auto" w:frame="1"/>
          <w:lang w:val="es-ES"/>
        </w:rPr>
        <w:t>. En est</w:t>
      </w:r>
      <w:r w:rsidR="0081602E" w:rsidRPr="00B2073B">
        <w:rPr>
          <w:rFonts w:ascii="Times New Roman" w:hAnsi="Times New Roman" w:cs="Times New Roman"/>
          <w:sz w:val="28"/>
          <w:szCs w:val="28"/>
          <w:bdr w:val="none" w:sz="0" w:space="0" w:color="auto" w:frame="1"/>
          <w:lang w:val="es-ES"/>
        </w:rPr>
        <w:t>e</w:t>
      </w:r>
      <w:r w:rsidRPr="00B2073B">
        <w:rPr>
          <w:rFonts w:ascii="Times New Roman" w:hAnsi="Times New Roman" w:cs="Times New Roman"/>
          <w:sz w:val="28"/>
          <w:szCs w:val="28"/>
          <w:bdr w:val="none" w:sz="0" w:space="0" w:color="auto" w:frame="1"/>
          <w:lang w:val="es-ES"/>
        </w:rPr>
        <w:t xml:space="preserve"> supuesto, la acción de tutela procede como mecanismo</w:t>
      </w:r>
      <w:r w:rsidRPr="00B2073B">
        <w:rPr>
          <w:rFonts w:ascii="Times New Roman" w:hAnsi="Times New Roman" w:cs="Times New Roman"/>
          <w:i/>
          <w:iCs/>
          <w:sz w:val="28"/>
          <w:szCs w:val="28"/>
          <w:bdr w:val="none" w:sz="0" w:space="0" w:color="auto" w:frame="1"/>
          <w:lang w:val="es-ES"/>
        </w:rPr>
        <w:t xml:space="preserve"> transitorio</w:t>
      </w:r>
      <w:r w:rsidRPr="00B2073B">
        <w:rPr>
          <w:rFonts w:ascii="Times New Roman" w:hAnsi="Times New Roman" w:cs="Times New Roman"/>
          <w:sz w:val="28"/>
          <w:szCs w:val="28"/>
          <w:bdr w:val="none" w:sz="0" w:space="0" w:color="auto" w:frame="1"/>
          <w:lang w:val="es-ES"/>
        </w:rPr>
        <w:t>.</w:t>
      </w:r>
    </w:p>
    <w:p w14:paraId="716359E1"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bdr w:val="none" w:sz="0" w:space="0" w:color="auto" w:frame="1"/>
          <w:lang w:val="es-ES"/>
        </w:rPr>
      </w:pPr>
    </w:p>
    <w:p w14:paraId="0B7BF03F" w14:textId="77777777"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bdr w:val="none" w:sz="0" w:space="0" w:color="auto" w:frame="1"/>
          <w:lang w:val="es-ES"/>
        </w:rPr>
      </w:pPr>
      <w:r w:rsidRPr="00B2073B">
        <w:rPr>
          <w:rFonts w:ascii="Times New Roman" w:hAnsi="Times New Roman" w:cs="Times New Roman"/>
          <w:sz w:val="28"/>
          <w:szCs w:val="28"/>
          <w:bdr w:val="none" w:sz="0" w:space="0" w:color="auto" w:frame="1"/>
          <w:lang w:val="es-ES"/>
        </w:rPr>
        <w:t>La Sala Octava de Revisión observa que la actora solicitó la protección de derechos de rango fundamental (intimidad e imagen) por la existencia de un video grabado y difundido sin su consentimiento. Además, formuló pretensiones que involucran contenidos pecuniarios y la petición de información entre particulares. Para determinar la procedencia de la acción de amparo respecto de las pretensiones, la Sala estudiará el cumplimiento del requisito de subsidiariedad de cada una, como se explica a continuación.</w:t>
      </w:r>
    </w:p>
    <w:p w14:paraId="2CBC5CC2" w14:textId="77777777" w:rsidR="006A42D6" w:rsidRPr="00B2073B" w:rsidRDefault="006A42D6" w:rsidP="000F7AD3">
      <w:pPr>
        <w:mirrorIndents/>
        <w:rPr>
          <w:szCs w:val="28"/>
          <w:shd w:val="clear" w:color="auto" w:fill="FFFFFF"/>
          <w:lang w:val="es-ES"/>
        </w:rPr>
      </w:pPr>
    </w:p>
    <w:p w14:paraId="513F36F9" w14:textId="2510AFC7"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bdr w:val="none" w:sz="0" w:space="0" w:color="auto" w:frame="1"/>
          <w:lang w:val="es-ES"/>
        </w:rPr>
      </w:pPr>
      <w:r w:rsidRPr="00B2073B">
        <w:rPr>
          <w:rFonts w:ascii="Times New Roman" w:hAnsi="Times New Roman" w:cs="Times New Roman"/>
          <w:sz w:val="28"/>
          <w:szCs w:val="28"/>
          <w:shd w:val="clear" w:color="auto" w:fill="FFFFFF"/>
          <w:lang w:val="es-ES"/>
        </w:rPr>
        <w:t xml:space="preserve">En </w:t>
      </w:r>
      <w:r w:rsidRPr="00B2073B">
        <w:rPr>
          <w:rFonts w:ascii="Times New Roman" w:hAnsi="Times New Roman" w:cs="Times New Roman"/>
          <w:b/>
          <w:bCs/>
          <w:sz w:val="28"/>
          <w:szCs w:val="28"/>
          <w:shd w:val="clear" w:color="auto" w:fill="FFFFFF"/>
          <w:lang w:val="es-ES"/>
        </w:rPr>
        <w:t>primer lugar</w:t>
      </w:r>
      <w:r w:rsidRPr="00B2073B">
        <w:rPr>
          <w:rFonts w:ascii="Times New Roman" w:hAnsi="Times New Roman" w:cs="Times New Roman"/>
          <w:sz w:val="28"/>
          <w:szCs w:val="28"/>
          <w:shd w:val="clear" w:color="auto" w:fill="FFFFFF"/>
          <w:lang w:val="es-ES"/>
        </w:rPr>
        <w:t xml:space="preserve">, la Sala Octava de Revisión observa que la accionante acudió al recurso de amparo para </w:t>
      </w:r>
      <w:r w:rsidR="00742966" w:rsidRPr="00B2073B">
        <w:rPr>
          <w:rFonts w:ascii="Times New Roman" w:hAnsi="Times New Roman" w:cs="Times New Roman"/>
          <w:sz w:val="28"/>
          <w:szCs w:val="28"/>
          <w:shd w:val="clear" w:color="auto" w:fill="FFFFFF"/>
          <w:lang w:val="es-ES"/>
        </w:rPr>
        <w:t>advertir</w:t>
      </w:r>
      <w:r w:rsidRPr="00B2073B">
        <w:rPr>
          <w:rFonts w:ascii="Times New Roman" w:hAnsi="Times New Roman" w:cs="Times New Roman"/>
          <w:sz w:val="28"/>
          <w:szCs w:val="28"/>
          <w:shd w:val="clear" w:color="auto" w:fill="FFFFFF"/>
          <w:lang w:val="es-ES"/>
        </w:rPr>
        <w:t xml:space="preserve"> que, dentro de las instalaciones de la </w:t>
      </w:r>
      <w:r w:rsidRPr="00B2073B">
        <w:rPr>
          <w:rFonts w:ascii="Times New Roman" w:hAnsi="Times New Roman" w:cs="Times New Roman"/>
          <w:i/>
          <w:iCs/>
          <w:sz w:val="28"/>
          <w:szCs w:val="28"/>
          <w:shd w:val="clear" w:color="auto" w:fill="FFFFFF"/>
          <w:lang w:val="es-ES"/>
        </w:rPr>
        <w:t>escuela</w:t>
      </w:r>
      <w:r w:rsidRPr="00B2073B">
        <w:rPr>
          <w:rFonts w:ascii="Times New Roman" w:hAnsi="Times New Roman" w:cs="Times New Roman"/>
          <w:sz w:val="28"/>
          <w:szCs w:val="28"/>
          <w:shd w:val="clear" w:color="auto" w:fill="FFFFFF"/>
          <w:lang w:val="es-ES"/>
        </w:rPr>
        <w:t xml:space="preserve"> y sin su consentimiento, terceros realizaron un video de “</w:t>
      </w:r>
      <w:r w:rsidRPr="00B2073B">
        <w:rPr>
          <w:rFonts w:ascii="Times New Roman" w:hAnsi="Times New Roman" w:cs="Times New Roman"/>
          <w:sz w:val="28"/>
          <w:szCs w:val="28"/>
          <w:lang w:val="es-ES"/>
        </w:rPr>
        <w:t>sus zonas genitales y sus glúteos”</w:t>
      </w:r>
      <w:r w:rsidRPr="00B2073B">
        <w:rPr>
          <w:rStyle w:val="Refdenotaalpie"/>
          <w:rFonts w:ascii="Times New Roman" w:hAnsi="Times New Roman"/>
          <w:sz w:val="28"/>
          <w:szCs w:val="28"/>
          <w:lang w:val="es-ES"/>
        </w:rPr>
        <w:footnoteReference w:id="115"/>
      </w:r>
      <w:r w:rsidRPr="00B2073B">
        <w:rPr>
          <w:rFonts w:ascii="Times New Roman" w:hAnsi="Times New Roman" w:cs="Times New Roman"/>
          <w:sz w:val="28"/>
          <w:szCs w:val="28"/>
          <w:lang w:val="es-ES"/>
        </w:rPr>
        <w:t xml:space="preserve"> </w:t>
      </w:r>
      <w:r w:rsidRPr="00B2073B">
        <w:rPr>
          <w:rFonts w:ascii="Times New Roman" w:hAnsi="Times New Roman" w:cs="Times New Roman"/>
          <w:sz w:val="28"/>
          <w:szCs w:val="28"/>
          <w:shd w:val="clear" w:color="auto" w:fill="FFFFFF"/>
          <w:lang w:val="es-ES"/>
        </w:rPr>
        <w:t>mientras ingresó al baño de ese lugar. La actora también advirtió que dicho video fue difundido por W</w:t>
      </w:r>
      <w:r w:rsidRPr="00B2073B">
        <w:rPr>
          <w:rFonts w:ascii="Times New Roman" w:hAnsi="Times New Roman" w:cs="Times New Roman"/>
          <w:i/>
          <w:iCs/>
          <w:sz w:val="28"/>
          <w:szCs w:val="28"/>
          <w:shd w:val="clear" w:color="auto" w:fill="FFFFFF"/>
          <w:lang w:val="es-ES"/>
        </w:rPr>
        <w:t>hatsApp</w:t>
      </w:r>
      <w:r w:rsidRPr="00B2073B">
        <w:rPr>
          <w:rFonts w:ascii="Times New Roman" w:hAnsi="Times New Roman" w:cs="Times New Roman"/>
          <w:sz w:val="28"/>
          <w:szCs w:val="28"/>
          <w:shd w:val="clear" w:color="auto" w:fill="FFFFFF"/>
          <w:lang w:val="es-ES"/>
        </w:rPr>
        <w:t>. Como consecuencia de los hechos descritos, la demandante acudió ante el juez constitucional para que se le protegieran sus derechos fundamentales</w:t>
      </w:r>
      <w:r w:rsidRPr="00B2073B">
        <w:rPr>
          <w:rFonts w:ascii="Times New Roman" w:hAnsi="Times New Roman" w:cs="Times New Roman"/>
          <w:sz w:val="28"/>
          <w:szCs w:val="28"/>
          <w:lang w:val="es-ES"/>
        </w:rPr>
        <w:t>.</w:t>
      </w:r>
    </w:p>
    <w:p w14:paraId="012CC6A7"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2DCDA021" w14:textId="54CB7096"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bdr w:val="none" w:sz="0" w:space="0" w:color="auto" w:frame="1"/>
          <w:lang w:val="es-ES"/>
        </w:rPr>
      </w:pPr>
      <w:r w:rsidRPr="00B2073B">
        <w:rPr>
          <w:rFonts w:ascii="Times New Roman" w:hAnsi="Times New Roman" w:cs="Times New Roman"/>
          <w:sz w:val="28"/>
          <w:szCs w:val="28"/>
          <w:shd w:val="clear" w:color="auto" w:fill="FFFFFF"/>
          <w:lang w:val="es-ES"/>
        </w:rPr>
        <w:t xml:space="preserve">De acuerdo con los parámetros jurisprudenciales, la Corte encuentra que la acción de tutela es el mecanismo principal, idóneo y eficaz para </w:t>
      </w:r>
      <w:r w:rsidR="000F5248" w:rsidRPr="00B2073B">
        <w:rPr>
          <w:rFonts w:ascii="Times New Roman" w:hAnsi="Times New Roman" w:cs="Times New Roman"/>
          <w:sz w:val="28"/>
          <w:szCs w:val="28"/>
          <w:shd w:val="clear" w:color="auto" w:fill="FFFFFF"/>
          <w:lang w:val="es-ES"/>
        </w:rPr>
        <w:t>canalizar las pretensiones relacionadas con</w:t>
      </w:r>
      <w:r w:rsidRPr="00B2073B">
        <w:rPr>
          <w:rFonts w:ascii="Times New Roman" w:hAnsi="Times New Roman" w:cs="Times New Roman"/>
          <w:sz w:val="28"/>
          <w:szCs w:val="28"/>
          <w:shd w:val="clear" w:color="auto" w:fill="FFFFFF"/>
          <w:lang w:val="es-ES"/>
        </w:rPr>
        <w:t xml:space="preserve"> la protección de los derechos a la imagen</w:t>
      </w:r>
      <w:r w:rsidR="000F5248" w:rsidRPr="00B2073B">
        <w:rPr>
          <w:rFonts w:ascii="Times New Roman" w:hAnsi="Times New Roman" w:cs="Times New Roman"/>
          <w:sz w:val="28"/>
          <w:szCs w:val="28"/>
          <w:shd w:val="clear" w:color="auto" w:fill="FFFFFF"/>
          <w:lang w:val="es-ES"/>
        </w:rPr>
        <w:t xml:space="preserve"> y</w:t>
      </w:r>
      <w:r w:rsidRPr="00B2073B">
        <w:rPr>
          <w:rFonts w:ascii="Times New Roman" w:hAnsi="Times New Roman" w:cs="Times New Roman"/>
          <w:sz w:val="28"/>
          <w:szCs w:val="28"/>
          <w:shd w:val="clear" w:color="auto" w:fill="FFFFFF"/>
          <w:lang w:val="es-ES"/>
        </w:rPr>
        <w:t xml:space="preserve"> a la intimidad</w:t>
      </w:r>
      <w:r w:rsidR="00F90A5E" w:rsidRPr="00B2073B">
        <w:rPr>
          <w:rFonts w:ascii="Times New Roman" w:hAnsi="Times New Roman" w:cs="Times New Roman"/>
          <w:sz w:val="28"/>
          <w:szCs w:val="28"/>
          <w:shd w:val="clear" w:color="auto" w:fill="FFFFFF"/>
          <w:lang w:val="es-ES"/>
        </w:rPr>
        <w:t xml:space="preserve"> en relación con el derecho a vivir una vida libre de violencias</w:t>
      </w:r>
      <w:r w:rsidRPr="00B2073B">
        <w:rPr>
          <w:rFonts w:ascii="Times New Roman" w:hAnsi="Times New Roman" w:cs="Times New Roman"/>
          <w:sz w:val="28"/>
          <w:szCs w:val="28"/>
          <w:shd w:val="clear" w:color="auto" w:fill="FFFFFF"/>
          <w:lang w:val="es-ES"/>
        </w:rPr>
        <w:t xml:space="preserve">. Esto, al menos, por tres razones. La </w:t>
      </w:r>
      <w:r w:rsidRPr="00B2073B">
        <w:rPr>
          <w:rFonts w:ascii="Times New Roman" w:hAnsi="Times New Roman" w:cs="Times New Roman"/>
          <w:i/>
          <w:iCs/>
          <w:sz w:val="28"/>
          <w:szCs w:val="28"/>
          <w:shd w:val="clear" w:color="auto" w:fill="FFFFFF"/>
          <w:lang w:val="es-ES"/>
        </w:rPr>
        <w:t>primera</w:t>
      </w:r>
      <w:r w:rsidRPr="00B2073B">
        <w:rPr>
          <w:rFonts w:ascii="Times New Roman" w:hAnsi="Times New Roman" w:cs="Times New Roman"/>
          <w:sz w:val="28"/>
          <w:szCs w:val="28"/>
          <w:shd w:val="clear" w:color="auto" w:fill="FFFFFF"/>
          <w:lang w:val="es-ES"/>
        </w:rPr>
        <w:t xml:space="preserve"> porque se trata de una afectación grave de contenidos personales e íntimos de la accionante. No existe otro medio de defensa judicial con la virtualidad de revisar la situación planteada desde una </w:t>
      </w:r>
      <w:r w:rsidRPr="00B2073B">
        <w:rPr>
          <w:rFonts w:ascii="Times New Roman" w:hAnsi="Times New Roman" w:cs="Times New Roman"/>
          <w:sz w:val="28"/>
          <w:szCs w:val="28"/>
          <w:shd w:val="clear" w:color="auto" w:fill="FFFFFF"/>
          <w:lang w:val="es-ES"/>
        </w:rPr>
        <w:lastRenderedPageBreak/>
        <w:t>perspectiva constitucional y en clave de derechos fundamentales. Esto se explica por el contexto en el que se produjo la afectación y la alta expectativa de privacidad que debe existir en un baño, independientemente de que este se ubique en un establecimiento abierto al público. Además, por el impacto que tuvo en la víctima la divulgación del contenido de la grabación a través de un servicio de mensajería</w:t>
      </w:r>
      <w:r w:rsidR="00E15EBC" w:rsidRPr="00B2073B">
        <w:rPr>
          <w:rFonts w:ascii="Times New Roman" w:hAnsi="Times New Roman" w:cs="Times New Roman"/>
          <w:sz w:val="28"/>
          <w:szCs w:val="28"/>
          <w:shd w:val="clear" w:color="auto" w:fill="FFFFFF"/>
          <w:lang w:val="es-ES"/>
        </w:rPr>
        <w:t xml:space="preserve"> instantánea</w:t>
      </w:r>
      <w:r w:rsidRPr="00B2073B">
        <w:rPr>
          <w:rFonts w:ascii="Times New Roman" w:hAnsi="Times New Roman" w:cs="Times New Roman"/>
          <w:sz w:val="28"/>
          <w:szCs w:val="28"/>
          <w:shd w:val="clear" w:color="auto" w:fill="FFFFFF"/>
          <w:lang w:val="es-ES"/>
        </w:rPr>
        <w:t>.</w:t>
      </w:r>
    </w:p>
    <w:p w14:paraId="4484D2F4"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369DAC20" w14:textId="0F22F444"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bdr w:val="none" w:sz="0" w:space="0" w:color="auto" w:frame="1"/>
          <w:lang w:val="es-ES"/>
        </w:rPr>
      </w:pPr>
      <w:r w:rsidRPr="00B2073B">
        <w:rPr>
          <w:rFonts w:ascii="Times New Roman" w:hAnsi="Times New Roman" w:cs="Times New Roman"/>
          <w:sz w:val="28"/>
          <w:szCs w:val="28"/>
          <w:shd w:val="clear" w:color="auto" w:fill="FFFFFF"/>
          <w:lang w:val="es-ES"/>
        </w:rPr>
        <w:t xml:space="preserve">La </w:t>
      </w:r>
      <w:r w:rsidRPr="00B2073B">
        <w:rPr>
          <w:rFonts w:ascii="Times New Roman" w:hAnsi="Times New Roman" w:cs="Times New Roman"/>
          <w:i/>
          <w:iCs/>
          <w:sz w:val="28"/>
          <w:szCs w:val="28"/>
          <w:shd w:val="clear" w:color="auto" w:fill="FFFFFF"/>
          <w:lang w:val="es-ES"/>
        </w:rPr>
        <w:t>segunda</w:t>
      </w:r>
      <w:r w:rsidRPr="00B2073B">
        <w:rPr>
          <w:rFonts w:ascii="Times New Roman" w:hAnsi="Times New Roman" w:cs="Times New Roman"/>
          <w:sz w:val="28"/>
          <w:szCs w:val="28"/>
          <w:shd w:val="clear" w:color="auto" w:fill="FFFFFF"/>
          <w:lang w:val="es-ES"/>
        </w:rPr>
        <w:t xml:space="preserve"> porque las medidas que se adopten en el marco de este proceso son de naturaleza declarativa y de cumplimiento inmediato. Esto significa que la sentencia en sí misma tiene como efecto el reconocimiento de una afectación de los derechos constitucionales y constituye una reparación para la víctima. Además, el juez de tutela está facultado para adoptar las medidas encaminadas a impedir que continúe la afectación de los derechos de la actora.</w:t>
      </w:r>
    </w:p>
    <w:p w14:paraId="59E122BD"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2CFE81B5" w14:textId="02B11717"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bdr w:val="none" w:sz="0" w:space="0" w:color="auto" w:frame="1"/>
          <w:lang w:val="es-ES"/>
        </w:rPr>
      </w:pPr>
      <w:r w:rsidRPr="00B2073B">
        <w:rPr>
          <w:rFonts w:ascii="Times New Roman" w:hAnsi="Times New Roman" w:cs="Times New Roman"/>
          <w:sz w:val="28"/>
          <w:szCs w:val="28"/>
          <w:shd w:val="clear" w:color="auto" w:fill="FFFFFF"/>
          <w:lang w:val="es-ES"/>
        </w:rPr>
        <w:t xml:space="preserve">La </w:t>
      </w:r>
      <w:r w:rsidRPr="00B2073B">
        <w:rPr>
          <w:rFonts w:ascii="Times New Roman" w:hAnsi="Times New Roman" w:cs="Times New Roman"/>
          <w:i/>
          <w:iCs/>
          <w:sz w:val="28"/>
          <w:szCs w:val="28"/>
          <w:shd w:val="clear" w:color="auto" w:fill="FFFFFF"/>
          <w:lang w:val="es-ES"/>
        </w:rPr>
        <w:t xml:space="preserve">tercera </w:t>
      </w:r>
      <w:r w:rsidRPr="00B2073B">
        <w:rPr>
          <w:rFonts w:ascii="Times New Roman" w:hAnsi="Times New Roman" w:cs="Times New Roman"/>
          <w:sz w:val="28"/>
          <w:szCs w:val="28"/>
          <w:shd w:val="clear" w:color="auto" w:fill="FFFFFF"/>
          <w:lang w:val="es-ES"/>
        </w:rPr>
        <w:t>porque la intervención judicial en este escenario no desplaza la investigación penal que se encuentra en curso ni las pretensiones resarcitorias que eventualmente la accionante pudiera ejercer ante la jurisdicción civil a través del proceso declarativo de responsabilidad civil extracontractual.</w:t>
      </w:r>
      <w:r w:rsidR="00820993" w:rsidRPr="00B2073B">
        <w:rPr>
          <w:rFonts w:ascii="Times New Roman" w:hAnsi="Times New Roman" w:cs="Times New Roman"/>
          <w:sz w:val="28"/>
          <w:szCs w:val="28"/>
          <w:shd w:val="clear" w:color="auto" w:fill="FFFFFF"/>
          <w:lang w:val="es-ES"/>
        </w:rPr>
        <w:t xml:space="preserve"> Asimismo, no está claro que el tipo penal de injuria se adecúe a las dimensiones de violencia digital de género que involucra este caso o que permita adoptar las medidas de no repetición que se requieren para erradicar esa forma de violencia.</w:t>
      </w:r>
      <w:r w:rsidR="0027697B" w:rsidRPr="00B2073B">
        <w:rPr>
          <w:rFonts w:ascii="Times New Roman" w:hAnsi="Times New Roman" w:cs="Times New Roman"/>
          <w:sz w:val="28"/>
          <w:szCs w:val="28"/>
          <w:shd w:val="clear" w:color="auto" w:fill="FFFFFF"/>
          <w:lang w:val="es-ES"/>
        </w:rPr>
        <w:t xml:space="preserve"> Como la Corte </w:t>
      </w:r>
      <w:r w:rsidR="00C24126" w:rsidRPr="00B2073B">
        <w:rPr>
          <w:rFonts w:ascii="Times New Roman" w:hAnsi="Times New Roman" w:cs="Times New Roman"/>
          <w:sz w:val="28"/>
          <w:szCs w:val="28"/>
          <w:shd w:val="clear" w:color="auto" w:fill="FFFFFF"/>
          <w:lang w:val="es-ES"/>
        </w:rPr>
        <w:t xml:space="preserve">indicó </w:t>
      </w:r>
      <w:r w:rsidR="0027697B" w:rsidRPr="00B2073B">
        <w:rPr>
          <w:rFonts w:ascii="Times New Roman" w:hAnsi="Times New Roman" w:cs="Times New Roman"/>
          <w:sz w:val="28"/>
          <w:szCs w:val="28"/>
          <w:shd w:val="clear" w:color="auto" w:fill="FFFFFF"/>
          <w:lang w:val="es-ES"/>
        </w:rPr>
        <w:t>en la Sentencia T-407A de 2018, los mecanismos judiciales ante la jurisdicción penal y civil no tienen como fin principal adoptar remedios para garantizar los derechos fundamentales a la propia imagen y a la intimidad</w:t>
      </w:r>
      <w:r w:rsidR="00C24126" w:rsidRPr="00B2073B">
        <w:rPr>
          <w:rFonts w:ascii="Times New Roman" w:hAnsi="Times New Roman" w:cs="Times New Roman"/>
          <w:sz w:val="28"/>
          <w:szCs w:val="28"/>
          <w:shd w:val="clear" w:color="auto" w:fill="FFFFFF"/>
          <w:lang w:val="es-ES"/>
        </w:rPr>
        <w:t>. En estos</w:t>
      </w:r>
      <w:r w:rsidR="0027697B" w:rsidRPr="00B2073B">
        <w:rPr>
          <w:rFonts w:ascii="Times New Roman" w:hAnsi="Times New Roman" w:cs="Times New Roman"/>
          <w:sz w:val="28"/>
          <w:szCs w:val="28"/>
          <w:shd w:val="clear" w:color="auto" w:fill="FFFFFF"/>
          <w:lang w:val="es-ES"/>
        </w:rPr>
        <w:t xml:space="preserve"> escenarios el debate gira en torno a determinar </w:t>
      </w:r>
      <w:r w:rsidR="00C24126" w:rsidRPr="00B2073B">
        <w:rPr>
          <w:rFonts w:ascii="Times New Roman" w:hAnsi="Times New Roman" w:cs="Times New Roman"/>
          <w:sz w:val="28"/>
          <w:szCs w:val="28"/>
          <w:shd w:val="clear" w:color="auto" w:fill="FFFFFF"/>
          <w:lang w:val="es-ES"/>
        </w:rPr>
        <w:t xml:space="preserve">las </w:t>
      </w:r>
      <w:r w:rsidR="0027697B" w:rsidRPr="00B2073B">
        <w:rPr>
          <w:rFonts w:ascii="Times New Roman" w:hAnsi="Times New Roman" w:cs="Times New Roman"/>
          <w:sz w:val="28"/>
          <w:szCs w:val="28"/>
          <w:shd w:val="clear" w:color="auto" w:fill="FFFFFF"/>
          <w:lang w:val="es-ES"/>
        </w:rPr>
        <w:t xml:space="preserve">responsabilidades individuales relacionadas con los hechos vulneradores. Cuando se trata de la potencial vulneración de los derechos a la honra o la intimidad derivadas de la publicación de información: “la acción de tutela resulta o, al menos, puede resultar, </w:t>
      </w:r>
      <w:r w:rsidR="00525526" w:rsidRPr="00B2073B">
        <w:rPr>
          <w:rFonts w:ascii="Times New Roman" w:hAnsi="Times New Roman" w:cs="Times New Roman"/>
          <w:sz w:val="28"/>
          <w:szCs w:val="28"/>
          <w:shd w:val="clear" w:color="auto" w:fill="FFFFFF"/>
          <w:lang w:val="es-ES"/>
        </w:rPr>
        <w:t>debido a</w:t>
      </w:r>
      <w:r w:rsidR="0027697B" w:rsidRPr="00B2073B">
        <w:rPr>
          <w:rFonts w:ascii="Times New Roman" w:hAnsi="Times New Roman" w:cs="Times New Roman"/>
          <w:sz w:val="28"/>
          <w:szCs w:val="28"/>
          <w:shd w:val="clear" w:color="auto" w:fill="FFFFFF"/>
          <w:lang w:val="es-ES"/>
        </w:rPr>
        <w:t xml:space="preserve"> su celeridad, en el mecanismo idóneo para contener su posible afectación actual y, en principio, irreparable”</w:t>
      </w:r>
      <w:r w:rsidR="0027697B" w:rsidRPr="00B2073B">
        <w:rPr>
          <w:rStyle w:val="Refdenotaalpie"/>
          <w:rFonts w:ascii="Times New Roman" w:hAnsi="Times New Roman"/>
          <w:sz w:val="28"/>
          <w:szCs w:val="28"/>
          <w:lang w:val="es-ES"/>
        </w:rPr>
        <w:footnoteReference w:id="116"/>
      </w:r>
      <w:r w:rsidR="0027697B" w:rsidRPr="00B2073B">
        <w:rPr>
          <w:rFonts w:ascii="Times New Roman" w:hAnsi="Times New Roman" w:cs="Times New Roman"/>
          <w:sz w:val="28"/>
          <w:szCs w:val="28"/>
          <w:shd w:val="clear" w:color="auto" w:fill="FFFFFF"/>
          <w:lang w:val="es-ES"/>
        </w:rPr>
        <w:t>.</w:t>
      </w:r>
    </w:p>
    <w:p w14:paraId="3AC2B673"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5ADE2E5F" w14:textId="77777777"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bdr w:val="none" w:sz="0" w:space="0" w:color="auto" w:frame="1"/>
          <w:lang w:val="es-ES"/>
        </w:rPr>
      </w:pPr>
      <w:r w:rsidRPr="00B2073B">
        <w:rPr>
          <w:rFonts w:ascii="Times New Roman" w:hAnsi="Times New Roman" w:cs="Times New Roman"/>
          <w:sz w:val="28"/>
          <w:szCs w:val="28"/>
          <w:shd w:val="clear" w:color="auto" w:fill="FFFFFF"/>
          <w:lang w:val="es-ES"/>
        </w:rPr>
        <w:t xml:space="preserve">En </w:t>
      </w:r>
      <w:r w:rsidRPr="00B2073B">
        <w:rPr>
          <w:rFonts w:ascii="Times New Roman" w:hAnsi="Times New Roman" w:cs="Times New Roman"/>
          <w:b/>
          <w:bCs/>
          <w:sz w:val="28"/>
          <w:szCs w:val="28"/>
          <w:shd w:val="clear" w:color="auto" w:fill="FFFFFF"/>
          <w:lang w:val="es-ES"/>
        </w:rPr>
        <w:t>segundo lugar</w:t>
      </w:r>
      <w:r w:rsidRPr="00B2073B">
        <w:rPr>
          <w:rFonts w:ascii="Times New Roman" w:hAnsi="Times New Roman" w:cs="Times New Roman"/>
          <w:sz w:val="28"/>
          <w:szCs w:val="28"/>
          <w:shd w:val="clear" w:color="auto" w:fill="FFFFFF"/>
          <w:lang w:val="es-ES"/>
        </w:rPr>
        <w:t xml:space="preserve">, la Corte observa que, en la acción de tutela, la actora también solicitó que se </w:t>
      </w:r>
      <w:r w:rsidRPr="00B2073B">
        <w:rPr>
          <w:rFonts w:ascii="Times New Roman" w:hAnsi="Times New Roman" w:cs="Times New Roman"/>
          <w:sz w:val="28"/>
          <w:szCs w:val="28"/>
          <w:lang w:val="es-ES"/>
        </w:rPr>
        <w:t>le reconocieran: “las retribuciones obtenidas por [la] divulgación”</w:t>
      </w:r>
      <w:r w:rsidRPr="00B2073B">
        <w:rPr>
          <w:rStyle w:val="Refdenotaalpie"/>
          <w:rFonts w:ascii="Times New Roman" w:hAnsi="Times New Roman"/>
          <w:sz w:val="28"/>
          <w:szCs w:val="28"/>
          <w:lang w:val="es-ES"/>
        </w:rPr>
        <w:footnoteReference w:id="117"/>
      </w:r>
      <w:r w:rsidRPr="00B2073B">
        <w:rPr>
          <w:rFonts w:ascii="Times New Roman" w:hAnsi="Times New Roman" w:cs="Times New Roman"/>
          <w:sz w:val="28"/>
          <w:szCs w:val="28"/>
          <w:lang w:val="es-ES"/>
        </w:rPr>
        <w:t xml:space="preserve"> del video aludido. Asimismo, de la lectura de la demanda, este tribunal interpreta que la accionante</w:t>
      </w:r>
      <w:r w:rsidRPr="00B2073B">
        <w:rPr>
          <w:rFonts w:ascii="Times New Roman" w:hAnsi="Times New Roman" w:cs="Times New Roman"/>
          <w:iCs/>
          <w:sz w:val="28"/>
          <w:szCs w:val="28"/>
          <w:lang w:val="es-ES"/>
        </w:rPr>
        <w:t xml:space="preserve"> también pretende la reparación de los perjuicios morales causados.</w:t>
      </w:r>
    </w:p>
    <w:p w14:paraId="18A5CF20"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lang w:val="es-ES"/>
        </w:rPr>
      </w:pPr>
    </w:p>
    <w:p w14:paraId="2C07C595" w14:textId="3C778E6A"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bdr w:val="none" w:sz="0" w:space="0" w:color="auto" w:frame="1"/>
          <w:lang w:val="es-ES"/>
        </w:rPr>
      </w:pPr>
      <w:r w:rsidRPr="00B2073B">
        <w:rPr>
          <w:rFonts w:ascii="Times New Roman" w:hAnsi="Times New Roman" w:cs="Times New Roman"/>
          <w:sz w:val="28"/>
          <w:szCs w:val="28"/>
          <w:lang w:val="es-ES"/>
        </w:rPr>
        <w:t>Sobre este punto, la Sala Octava de Revisión encuentra que este mecanismo constitucional no es procedente para reclamar las pretensiones de naturaleza pecuniaria. Esto porque existen otr</w:t>
      </w:r>
      <w:r w:rsidR="004D6A96" w:rsidRPr="00B2073B">
        <w:rPr>
          <w:rFonts w:ascii="Times New Roman" w:hAnsi="Times New Roman" w:cs="Times New Roman"/>
          <w:sz w:val="28"/>
          <w:szCs w:val="28"/>
          <w:lang w:val="es-ES"/>
        </w:rPr>
        <w:t>a</w:t>
      </w:r>
      <w:r w:rsidRPr="00B2073B">
        <w:rPr>
          <w:rFonts w:ascii="Times New Roman" w:hAnsi="Times New Roman" w:cs="Times New Roman"/>
          <w:sz w:val="28"/>
          <w:szCs w:val="28"/>
          <w:lang w:val="es-ES"/>
        </w:rPr>
        <w:t xml:space="preserve">s </w:t>
      </w:r>
      <w:r w:rsidR="004D6A96" w:rsidRPr="00B2073B">
        <w:rPr>
          <w:rFonts w:ascii="Times New Roman" w:hAnsi="Times New Roman" w:cs="Times New Roman"/>
          <w:sz w:val="28"/>
          <w:szCs w:val="28"/>
          <w:lang w:val="es-ES"/>
        </w:rPr>
        <w:t>vías</w:t>
      </w:r>
      <w:r w:rsidRPr="00B2073B">
        <w:rPr>
          <w:rFonts w:ascii="Times New Roman" w:hAnsi="Times New Roman" w:cs="Times New Roman"/>
          <w:sz w:val="28"/>
          <w:szCs w:val="28"/>
          <w:lang w:val="es-ES"/>
        </w:rPr>
        <w:t xml:space="preserve"> judiciales idóne</w:t>
      </w:r>
      <w:r w:rsidR="004D6A96" w:rsidRPr="00B2073B">
        <w:rPr>
          <w:rFonts w:ascii="Times New Roman" w:hAnsi="Times New Roman" w:cs="Times New Roman"/>
          <w:sz w:val="28"/>
          <w:szCs w:val="28"/>
          <w:lang w:val="es-ES"/>
        </w:rPr>
        <w:t>a</w:t>
      </w:r>
      <w:r w:rsidRPr="00B2073B">
        <w:rPr>
          <w:rFonts w:ascii="Times New Roman" w:hAnsi="Times New Roman" w:cs="Times New Roman"/>
          <w:sz w:val="28"/>
          <w:szCs w:val="28"/>
          <w:lang w:val="es-ES"/>
        </w:rPr>
        <w:t>s y eficaces a disposición de la accionante</w:t>
      </w:r>
      <w:r w:rsidRPr="00B2073B">
        <w:rPr>
          <w:rStyle w:val="Refdenotaalpie"/>
          <w:rFonts w:ascii="Times New Roman" w:hAnsi="Times New Roman"/>
          <w:sz w:val="28"/>
          <w:szCs w:val="28"/>
          <w:lang w:val="es-ES"/>
        </w:rPr>
        <w:footnoteReference w:id="118"/>
      </w:r>
      <w:r w:rsidRPr="00B2073B">
        <w:rPr>
          <w:rFonts w:ascii="Times New Roman" w:hAnsi="Times New Roman" w:cs="Times New Roman"/>
          <w:sz w:val="28"/>
          <w:szCs w:val="28"/>
          <w:lang w:val="es-ES"/>
        </w:rPr>
        <w:t>. Sobre el particular, la Corte señaló que:</w:t>
      </w:r>
    </w:p>
    <w:p w14:paraId="4133BF7E"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lang w:val="es-ES" w:eastAsia="es-CO"/>
        </w:rPr>
      </w:pPr>
    </w:p>
    <w:p w14:paraId="794620DB" w14:textId="77777777" w:rsidR="006A42D6" w:rsidRPr="00B2073B" w:rsidRDefault="006A42D6" w:rsidP="00DF645A">
      <w:pPr>
        <w:pStyle w:val="Prrafodelista"/>
        <w:spacing w:after="60" w:line="240" w:lineRule="auto"/>
        <w:ind w:left="0" w:right="709"/>
        <w:contextualSpacing w:val="0"/>
        <w:mirrorIndents/>
        <w:rPr>
          <w:rFonts w:ascii="Times New Roman" w:hAnsi="Times New Roman" w:cs="Times New Roman"/>
          <w:sz w:val="24"/>
          <w:szCs w:val="24"/>
          <w:lang w:val="es-ES" w:eastAsia="es-CO"/>
        </w:rPr>
      </w:pPr>
      <w:r w:rsidRPr="00B2073B">
        <w:rPr>
          <w:rFonts w:ascii="Times New Roman" w:hAnsi="Times New Roman" w:cs="Times New Roman"/>
          <w:sz w:val="24"/>
          <w:szCs w:val="24"/>
          <w:lang w:val="es-ES" w:eastAsia="es-CO"/>
        </w:rPr>
        <w:lastRenderedPageBreak/>
        <w:t>“(…) la acción de tutela tiene un carácter preventivo, más no indemnizatorio</w:t>
      </w:r>
      <w:r w:rsidRPr="00B2073B">
        <w:rPr>
          <w:rFonts w:ascii="Times New Roman" w:hAnsi="Times New Roman" w:cs="Times New Roman"/>
          <w:sz w:val="24"/>
          <w:szCs w:val="24"/>
          <w:vertAlign w:val="superscript"/>
          <w:lang w:val="es-ES"/>
        </w:rPr>
        <w:footnoteReference w:id="119"/>
      </w:r>
      <w:r w:rsidRPr="00B2073B">
        <w:rPr>
          <w:rFonts w:ascii="Times New Roman" w:hAnsi="Times New Roman" w:cs="Times New Roman"/>
          <w:sz w:val="24"/>
          <w:szCs w:val="24"/>
          <w:lang w:val="es-ES" w:eastAsia="es-CO"/>
        </w:rPr>
        <w:t>. En efecto, el fin de esta acción constitucional es que, previa verificación de la existencia de una vulneración o amenaza a un derecho fundamental, el juez de tutela emita una orden para que cese la situación que vulnera o no se concrete el peligro que amenaza a ese derecho. Así las cosas, la acción de tutela no es, en principio, el medio indicado para solicitar la indemnización de perjuicios causados por autoridades públicas o particulares”</w:t>
      </w:r>
      <w:r w:rsidRPr="00B2073B">
        <w:rPr>
          <w:rFonts w:ascii="Times New Roman" w:hAnsi="Times New Roman" w:cs="Times New Roman"/>
          <w:sz w:val="24"/>
          <w:szCs w:val="24"/>
          <w:vertAlign w:val="superscript"/>
          <w:lang w:val="es-ES"/>
        </w:rPr>
        <w:footnoteReference w:id="120"/>
      </w:r>
      <w:r w:rsidRPr="00B2073B">
        <w:rPr>
          <w:rFonts w:ascii="Times New Roman" w:hAnsi="Times New Roman" w:cs="Times New Roman"/>
          <w:sz w:val="24"/>
          <w:szCs w:val="24"/>
          <w:lang w:val="es-ES" w:eastAsia="es-CO"/>
        </w:rPr>
        <w:t>.</w:t>
      </w:r>
    </w:p>
    <w:p w14:paraId="12677AD5"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bdr w:val="none" w:sz="0" w:space="0" w:color="auto" w:frame="1"/>
          <w:lang w:val="es-ES"/>
        </w:rPr>
      </w:pPr>
    </w:p>
    <w:p w14:paraId="26DFE7DD" w14:textId="77777777"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lang w:val="es-ES" w:eastAsia="es-CO"/>
        </w:rPr>
        <w:t>En la Sentencia T-029 de 2008, por ejemplo, se destacó que: “</w:t>
      </w:r>
      <w:r w:rsidRPr="00B2073B">
        <w:rPr>
          <w:rFonts w:ascii="Times New Roman" w:hAnsi="Times New Roman" w:cs="Times New Roman"/>
          <w:sz w:val="28"/>
          <w:szCs w:val="28"/>
          <w:bdr w:val="none" w:sz="0" w:space="0" w:color="auto" w:frame="1"/>
          <w:lang w:val="es-ES"/>
        </w:rPr>
        <w:t>de acuerdo con el artículo 86 de la Constitución Política, la acción de tutela es un mecanismo de protección inmediata de derechos de rango fundamental y, en este sentido, riñe con su naturaleza el pretender satisfacer por esta vía intereses de tipo meramente económico, tales como la obtención de una indemnización de perjuicios</w:t>
      </w:r>
      <w:r w:rsidRPr="00B2073B">
        <w:rPr>
          <w:rFonts w:ascii="Times New Roman" w:hAnsi="Times New Roman" w:cs="Times New Roman"/>
          <w:sz w:val="28"/>
          <w:szCs w:val="28"/>
          <w:lang w:val="es-ES" w:eastAsia="es-CO"/>
        </w:rPr>
        <w:t>”</w:t>
      </w:r>
      <w:r w:rsidRPr="00B2073B">
        <w:rPr>
          <w:rFonts w:ascii="Times New Roman" w:hAnsi="Times New Roman" w:cs="Times New Roman"/>
          <w:sz w:val="28"/>
          <w:szCs w:val="28"/>
          <w:vertAlign w:val="superscript"/>
          <w:lang w:val="es-ES"/>
        </w:rPr>
        <w:footnoteReference w:id="121"/>
      </w:r>
      <w:r w:rsidRPr="00B2073B">
        <w:rPr>
          <w:rFonts w:ascii="Times New Roman" w:hAnsi="Times New Roman" w:cs="Times New Roman"/>
          <w:sz w:val="28"/>
          <w:szCs w:val="28"/>
          <w:lang w:val="es-ES" w:eastAsia="es-CO"/>
        </w:rPr>
        <w:t>. Asimismo, esta Corte advirtió que, si el disfrute de los derechos cuyo amparo se solicita: “</w:t>
      </w:r>
      <w:r w:rsidRPr="00B2073B">
        <w:rPr>
          <w:rFonts w:ascii="Times New Roman" w:hAnsi="Times New Roman" w:cs="Times New Roman"/>
          <w:sz w:val="28"/>
          <w:szCs w:val="28"/>
          <w:shd w:val="clear" w:color="auto" w:fill="FFFFFF"/>
          <w:lang w:val="es-ES"/>
        </w:rPr>
        <w:t>no depende del reconocimiento económico para resarcir los daños ocasionados, no podrá indemnizarse por vía de tutela por existir para este tipo de pretensiones otros mecanismos de defensa, lo que implica acudir ante la jurisdicción competente</w:t>
      </w:r>
      <w:r w:rsidRPr="00B2073B">
        <w:rPr>
          <w:rFonts w:ascii="Times New Roman" w:hAnsi="Times New Roman" w:cs="Times New Roman"/>
          <w:sz w:val="28"/>
          <w:szCs w:val="28"/>
          <w:lang w:val="es-ES" w:eastAsia="es-CO"/>
        </w:rPr>
        <w:t>”</w:t>
      </w:r>
      <w:r w:rsidRPr="00B2073B">
        <w:rPr>
          <w:rFonts w:ascii="Times New Roman" w:hAnsi="Times New Roman" w:cs="Times New Roman"/>
          <w:sz w:val="28"/>
          <w:szCs w:val="28"/>
          <w:vertAlign w:val="superscript"/>
          <w:lang w:val="es-ES"/>
        </w:rPr>
        <w:footnoteReference w:id="122"/>
      </w:r>
      <w:r w:rsidRPr="00B2073B">
        <w:rPr>
          <w:rFonts w:ascii="Times New Roman" w:hAnsi="Times New Roman" w:cs="Times New Roman"/>
          <w:sz w:val="28"/>
          <w:szCs w:val="28"/>
          <w:lang w:val="es-ES" w:eastAsia="es-CO"/>
        </w:rPr>
        <w:t>.</w:t>
      </w:r>
    </w:p>
    <w:p w14:paraId="76CEE2BF"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79DDB4F1" w14:textId="4614A879"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lang w:val="es-ES"/>
        </w:rPr>
        <w:t xml:space="preserve">En el presente caso, la Corte </w:t>
      </w:r>
      <w:r w:rsidR="00F90A5E" w:rsidRPr="00B2073B">
        <w:rPr>
          <w:rFonts w:ascii="Times New Roman" w:hAnsi="Times New Roman" w:cs="Times New Roman"/>
          <w:sz w:val="28"/>
          <w:szCs w:val="28"/>
          <w:lang w:val="es-ES"/>
        </w:rPr>
        <w:t>concluye</w:t>
      </w:r>
      <w:r w:rsidRPr="00B2073B">
        <w:rPr>
          <w:rFonts w:ascii="Times New Roman" w:hAnsi="Times New Roman" w:cs="Times New Roman"/>
          <w:sz w:val="28"/>
          <w:szCs w:val="28"/>
          <w:lang w:val="es-ES"/>
        </w:rPr>
        <w:t xml:space="preserve"> que la accionante puede reclamar sus pretensiones pecuniarias en dos escenarios judiciales. Por una parte, en el marco del proceso penal cuya investigación cursa en la Fiscalía 26 Casa de Justicia Mártires </w:t>
      </w:r>
      <w:r w:rsidRPr="00B2073B">
        <w:rPr>
          <w:rFonts w:ascii="Times New Roman" w:hAnsi="Times New Roman" w:cs="Times New Roman"/>
          <w:sz w:val="28"/>
          <w:szCs w:val="28"/>
          <w:lang w:val="es-ES" w:eastAsia="es-CO"/>
        </w:rPr>
        <w:t>por el presunto delito de injuria por vías de hecho.</w:t>
      </w:r>
      <w:r w:rsidRPr="00B2073B">
        <w:rPr>
          <w:rFonts w:ascii="Times New Roman" w:hAnsi="Times New Roman" w:cs="Times New Roman"/>
          <w:sz w:val="28"/>
          <w:szCs w:val="28"/>
          <w:shd w:val="clear" w:color="auto" w:fill="FFFFFF"/>
          <w:lang w:val="es-ES"/>
        </w:rPr>
        <w:t xml:space="preserve"> En efecto, </w:t>
      </w:r>
      <w:r w:rsidRPr="00B2073B">
        <w:rPr>
          <w:rFonts w:ascii="Times New Roman" w:hAnsi="Times New Roman" w:cs="Times New Roman"/>
          <w:sz w:val="28"/>
          <w:szCs w:val="28"/>
          <w:lang w:val="es-ES" w:eastAsia="es-CO"/>
        </w:rPr>
        <w:t>la accionante puede comparecer a ese trámite en calidad de víctima e intervenir en todas las fases del proceso penal. Es decir, podría solicitar y controvertir las pruebas, las medidas de aseguramiento y las decisiones que se adopten en el curso del proceso, incluyendo la sentencia</w:t>
      </w:r>
      <w:r w:rsidRPr="00B2073B">
        <w:rPr>
          <w:rStyle w:val="Refdenotaalpie"/>
          <w:rFonts w:ascii="Times New Roman" w:hAnsi="Times New Roman"/>
          <w:sz w:val="28"/>
          <w:szCs w:val="28"/>
          <w:lang w:val="es-ES" w:eastAsia="es-CO"/>
        </w:rPr>
        <w:footnoteReference w:id="123"/>
      </w:r>
      <w:r w:rsidRPr="00B2073B">
        <w:rPr>
          <w:rFonts w:ascii="Times New Roman" w:hAnsi="Times New Roman" w:cs="Times New Roman"/>
          <w:sz w:val="28"/>
          <w:szCs w:val="28"/>
          <w:lang w:val="es-ES" w:eastAsia="es-CO"/>
        </w:rPr>
        <w:t xml:space="preserve">. Además, en caso de que exista fallo condenatorio, la señora </w:t>
      </w:r>
      <w:r w:rsidR="00B83B9D" w:rsidRPr="00B2073B">
        <w:rPr>
          <w:rFonts w:ascii="Times New Roman" w:hAnsi="Times New Roman" w:cs="Times New Roman"/>
          <w:i/>
          <w:iCs/>
          <w:sz w:val="28"/>
          <w:szCs w:val="28"/>
          <w:lang w:val="es-ES" w:eastAsia="es-CO"/>
        </w:rPr>
        <w:t xml:space="preserve">Luz </w:t>
      </w:r>
      <w:r w:rsidRPr="00B2073B">
        <w:rPr>
          <w:rFonts w:ascii="Times New Roman" w:hAnsi="Times New Roman" w:cs="Times New Roman"/>
          <w:sz w:val="28"/>
          <w:szCs w:val="28"/>
          <w:lang w:val="es-ES" w:eastAsia="es-CO"/>
        </w:rPr>
        <w:t>podría solicitar la reparación del perjuicio causado a través del incidente de reparación integral previsto en el artículo 103 de la Ley 906 de 2004</w:t>
      </w:r>
      <w:r w:rsidRPr="00B2073B">
        <w:rPr>
          <w:rStyle w:val="Refdenotaalpie"/>
          <w:rFonts w:ascii="Times New Roman" w:hAnsi="Times New Roman"/>
          <w:sz w:val="28"/>
          <w:szCs w:val="28"/>
          <w:lang w:val="es-ES" w:eastAsia="es-CO"/>
        </w:rPr>
        <w:footnoteReference w:id="124"/>
      </w:r>
      <w:r w:rsidRPr="00B2073B">
        <w:rPr>
          <w:rFonts w:ascii="Times New Roman" w:hAnsi="Times New Roman" w:cs="Times New Roman"/>
          <w:sz w:val="28"/>
          <w:szCs w:val="28"/>
          <w:lang w:val="es-ES" w:eastAsia="es-CO"/>
        </w:rPr>
        <w:t>.</w:t>
      </w:r>
    </w:p>
    <w:p w14:paraId="49736F9F"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lang w:val="es-ES" w:eastAsia="es-CO"/>
        </w:rPr>
      </w:pPr>
    </w:p>
    <w:p w14:paraId="6C8DFA28" w14:textId="77777777"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lang w:val="es-ES" w:eastAsia="es-CO"/>
        </w:rPr>
        <w:t>En segundo lugar, la accionante puede formular la pretensión resarcitoria extracontractual ante la jurisdicción ordinaria civil. Con fundamento en el artículo 2341 del Código Civil y bajo el trámite del proceso declarativo verbal previsto en el artículo 368 y siguientes del Código General del Proceso.</w:t>
      </w:r>
    </w:p>
    <w:p w14:paraId="1DC2B0BE"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lang w:val="es-ES" w:eastAsia="es-CO"/>
        </w:rPr>
      </w:pPr>
    </w:p>
    <w:p w14:paraId="51032531" w14:textId="77777777"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lang w:val="es-ES" w:eastAsia="es-CO"/>
        </w:rPr>
        <w:t>Las alternativas señaladas por la Sala son idóneas porque en esos procesos judiciales el juez cuenta con las herramientas adecuadas para suscitar el debate probatorio con el objetivo de individualizar al responsable (penal o civil) y establecer la cuantía de los perjuicios causados en las modalidades autorizadas por el legislador.</w:t>
      </w:r>
    </w:p>
    <w:p w14:paraId="00B69D2D"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78B868B0" w14:textId="5D2746AA"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shd w:val="clear" w:color="auto" w:fill="FFFFFF"/>
          <w:lang w:val="es-ES"/>
        </w:rPr>
        <w:t xml:space="preserve">En </w:t>
      </w:r>
      <w:r w:rsidRPr="00B2073B">
        <w:rPr>
          <w:rFonts w:ascii="Times New Roman" w:hAnsi="Times New Roman" w:cs="Times New Roman"/>
          <w:b/>
          <w:bCs/>
          <w:sz w:val="28"/>
          <w:szCs w:val="28"/>
          <w:shd w:val="clear" w:color="auto" w:fill="FFFFFF"/>
          <w:lang w:val="es-ES"/>
        </w:rPr>
        <w:t>tercer lugar</w:t>
      </w:r>
      <w:r w:rsidRPr="00B2073B">
        <w:rPr>
          <w:rFonts w:ascii="Times New Roman" w:hAnsi="Times New Roman" w:cs="Times New Roman"/>
          <w:sz w:val="28"/>
          <w:szCs w:val="28"/>
          <w:shd w:val="clear" w:color="auto" w:fill="FFFFFF"/>
          <w:lang w:val="es-ES"/>
        </w:rPr>
        <w:t xml:space="preserve">, la actora pretende que se le ordene a la </w:t>
      </w:r>
      <w:r w:rsidRPr="00B2073B">
        <w:rPr>
          <w:rFonts w:ascii="Times New Roman" w:hAnsi="Times New Roman" w:cs="Times New Roman"/>
          <w:i/>
          <w:iCs/>
          <w:sz w:val="28"/>
          <w:szCs w:val="28"/>
          <w:shd w:val="clear" w:color="auto" w:fill="FFFFFF"/>
          <w:lang w:val="es-ES"/>
        </w:rPr>
        <w:t>escuela</w:t>
      </w:r>
      <w:r w:rsidRPr="00B2073B">
        <w:rPr>
          <w:rFonts w:ascii="Times New Roman" w:hAnsi="Times New Roman" w:cs="Times New Roman"/>
          <w:sz w:val="28"/>
          <w:szCs w:val="28"/>
          <w:shd w:val="clear" w:color="auto" w:fill="FFFFFF"/>
          <w:lang w:val="es-ES"/>
        </w:rPr>
        <w:t xml:space="preserve"> que le entregue </w:t>
      </w:r>
      <w:r w:rsidRPr="00B2073B">
        <w:rPr>
          <w:rFonts w:ascii="Times New Roman" w:hAnsi="Times New Roman" w:cs="Times New Roman"/>
          <w:sz w:val="28"/>
          <w:szCs w:val="28"/>
          <w:lang w:val="es-ES"/>
        </w:rPr>
        <w:t xml:space="preserve">los nombres de todos los </w:t>
      </w:r>
      <w:r w:rsidR="00B83B9D" w:rsidRPr="00B2073B">
        <w:rPr>
          <w:rFonts w:ascii="Times New Roman" w:hAnsi="Times New Roman" w:cs="Times New Roman"/>
          <w:sz w:val="28"/>
          <w:szCs w:val="28"/>
          <w:lang w:val="es-ES"/>
        </w:rPr>
        <w:t>NNA</w:t>
      </w:r>
      <w:r w:rsidRPr="00B2073B">
        <w:rPr>
          <w:rFonts w:ascii="Times New Roman" w:hAnsi="Times New Roman" w:cs="Times New Roman"/>
          <w:sz w:val="28"/>
          <w:szCs w:val="28"/>
          <w:lang w:val="es-ES"/>
        </w:rPr>
        <w:t xml:space="preserve"> a quienes se les hubiera prestado </w:t>
      </w:r>
      <w:r w:rsidRPr="00B2073B">
        <w:rPr>
          <w:rFonts w:ascii="Times New Roman" w:hAnsi="Times New Roman" w:cs="Times New Roman"/>
          <w:sz w:val="28"/>
          <w:szCs w:val="28"/>
          <w:lang w:val="es-ES"/>
        </w:rPr>
        <w:lastRenderedPageBreak/>
        <w:t>cualquier servicio desde el 18 de julio de 2020. Asimismo, la accionante pidió que se le ordenara a la</w:t>
      </w:r>
      <w:r w:rsidRPr="00B2073B">
        <w:rPr>
          <w:rFonts w:ascii="Times New Roman" w:hAnsi="Times New Roman" w:cs="Times New Roman"/>
          <w:i/>
          <w:iCs/>
          <w:sz w:val="28"/>
          <w:szCs w:val="28"/>
          <w:lang w:val="es-ES"/>
        </w:rPr>
        <w:t xml:space="preserve"> escuela</w:t>
      </w:r>
      <w:r w:rsidRPr="00B2073B">
        <w:rPr>
          <w:rFonts w:ascii="Times New Roman" w:hAnsi="Times New Roman" w:cs="Times New Roman"/>
          <w:sz w:val="28"/>
          <w:szCs w:val="28"/>
          <w:lang w:val="es-ES"/>
        </w:rPr>
        <w:t xml:space="preserve"> que informara sobre los contratos que había suscrito tanto con las entidades públicas como privadas desde el 18 de julio de 2020. Sobre este punto, la Sala encuentra que, para reclamar el acceso a la información por vía de tutela, es preciso que la accionante l</w:t>
      </w:r>
      <w:r w:rsidR="00B83B9D" w:rsidRPr="00B2073B">
        <w:rPr>
          <w:rFonts w:ascii="Times New Roman" w:hAnsi="Times New Roman" w:cs="Times New Roman"/>
          <w:sz w:val="28"/>
          <w:szCs w:val="28"/>
          <w:lang w:val="es-ES"/>
        </w:rPr>
        <w:t>a</w:t>
      </w:r>
      <w:r w:rsidRPr="00B2073B">
        <w:rPr>
          <w:rFonts w:ascii="Times New Roman" w:hAnsi="Times New Roman" w:cs="Times New Roman"/>
          <w:sz w:val="28"/>
          <w:szCs w:val="28"/>
          <w:lang w:val="es-ES"/>
        </w:rPr>
        <w:t xml:space="preserve"> hubiere solicitado</w:t>
      </w:r>
      <w:r w:rsidR="007C6D21" w:rsidRPr="00B2073B">
        <w:rPr>
          <w:rFonts w:ascii="Times New Roman" w:hAnsi="Times New Roman" w:cs="Times New Roman"/>
          <w:sz w:val="28"/>
          <w:szCs w:val="28"/>
          <w:lang w:val="es-ES"/>
        </w:rPr>
        <w:t xml:space="preserve"> previamente</w:t>
      </w:r>
      <w:r w:rsidRPr="00B2073B">
        <w:rPr>
          <w:rFonts w:ascii="Times New Roman" w:hAnsi="Times New Roman" w:cs="Times New Roman"/>
          <w:sz w:val="28"/>
          <w:szCs w:val="28"/>
          <w:lang w:val="es-ES"/>
        </w:rPr>
        <w:t xml:space="preserve"> a la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mediante un derecho de petición entre particulares.</w:t>
      </w:r>
    </w:p>
    <w:p w14:paraId="5595219F"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5537B58A" w14:textId="5C84583F"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shd w:val="clear" w:color="auto" w:fill="FFFFFF"/>
          <w:lang w:val="es-ES"/>
        </w:rPr>
        <w:t xml:space="preserve">El artículo 32 de la Ley 1755 de 2015 establece que las personas les pueden solicitar a los particulares (como </w:t>
      </w:r>
      <w:r w:rsidRPr="00B2073B">
        <w:rPr>
          <w:rFonts w:ascii="Times New Roman" w:hAnsi="Times New Roman" w:cs="Times New Roman"/>
          <w:i/>
          <w:iCs/>
          <w:sz w:val="28"/>
          <w:szCs w:val="28"/>
          <w:shd w:val="clear" w:color="auto" w:fill="FFFFFF"/>
          <w:lang w:val="es-ES"/>
        </w:rPr>
        <w:t>la escuela</w:t>
      </w:r>
      <w:r w:rsidRPr="00B2073B">
        <w:rPr>
          <w:rFonts w:ascii="Times New Roman" w:hAnsi="Times New Roman" w:cs="Times New Roman"/>
          <w:sz w:val="28"/>
          <w:szCs w:val="28"/>
          <w:shd w:val="clear" w:color="auto" w:fill="FFFFFF"/>
          <w:lang w:val="es-ES"/>
        </w:rPr>
        <w:t xml:space="preserve">) la entrega de información a través del derecho de petición. A esos efectos, </w:t>
      </w:r>
      <w:r w:rsidR="00B83B9D" w:rsidRPr="00B2073B">
        <w:rPr>
          <w:rFonts w:ascii="Times New Roman" w:hAnsi="Times New Roman" w:cs="Times New Roman"/>
          <w:sz w:val="28"/>
          <w:szCs w:val="28"/>
          <w:shd w:val="clear" w:color="auto" w:fill="FFFFFF"/>
          <w:lang w:val="es-ES"/>
        </w:rPr>
        <w:t xml:space="preserve">se </w:t>
      </w:r>
      <w:r w:rsidRPr="00B2073B">
        <w:rPr>
          <w:rFonts w:ascii="Times New Roman" w:hAnsi="Times New Roman" w:cs="Times New Roman"/>
          <w:sz w:val="28"/>
          <w:szCs w:val="28"/>
          <w:shd w:val="clear" w:color="auto" w:fill="FFFFFF"/>
          <w:lang w:val="es-ES"/>
        </w:rPr>
        <w:t>deben respetar los términos legales dispuestos en el artículo 14 de la misma ley. Según la norma en mención, las</w:t>
      </w:r>
      <w:r w:rsidRPr="00B2073B">
        <w:rPr>
          <w:rFonts w:ascii="Times New Roman" w:hAnsi="Times New Roman" w:cs="Times New Roman"/>
          <w:sz w:val="28"/>
          <w:szCs w:val="28"/>
          <w:lang w:val="es-ES"/>
        </w:rPr>
        <w:t xml:space="preserve"> peticiones de documentos y de información se deberán resolver dentro de los diez días siguientes a su recepción. Si durante ese término no se recibe la respuesta, se entenderá que la respectiva solicitud ha sido aceptada y, en consecuencia, se </w:t>
      </w:r>
      <w:r w:rsidR="00B83B9D" w:rsidRPr="00B2073B">
        <w:rPr>
          <w:rFonts w:ascii="Times New Roman" w:hAnsi="Times New Roman" w:cs="Times New Roman"/>
          <w:sz w:val="28"/>
          <w:szCs w:val="28"/>
          <w:lang w:val="es-ES"/>
        </w:rPr>
        <w:t xml:space="preserve">le </w:t>
      </w:r>
      <w:r w:rsidRPr="00B2073B">
        <w:rPr>
          <w:rFonts w:ascii="Times New Roman" w:hAnsi="Times New Roman" w:cs="Times New Roman"/>
          <w:sz w:val="28"/>
          <w:szCs w:val="28"/>
          <w:lang w:val="es-ES"/>
        </w:rPr>
        <w:t xml:space="preserve">debe entregar </w:t>
      </w:r>
      <w:r w:rsidR="00B83B9D" w:rsidRPr="00B2073B">
        <w:rPr>
          <w:rFonts w:ascii="Times New Roman" w:hAnsi="Times New Roman" w:cs="Times New Roman"/>
          <w:sz w:val="28"/>
          <w:szCs w:val="28"/>
          <w:lang w:val="es-ES"/>
        </w:rPr>
        <w:t>al peticionario aquel</w:t>
      </w:r>
      <w:r w:rsidRPr="00B2073B">
        <w:rPr>
          <w:rFonts w:ascii="Times New Roman" w:hAnsi="Times New Roman" w:cs="Times New Roman"/>
          <w:sz w:val="28"/>
          <w:szCs w:val="28"/>
          <w:lang w:val="es-ES"/>
        </w:rPr>
        <w:t>lo</w:t>
      </w:r>
      <w:r w:rsidR="00B83B9D" w:rsidRPr="00B2073B">
        <w:rPr>
          <w:rFonts w:ascii="Times New Roman" w:hAnsi="Times New Roman" w:cs="Times New Roman"/>
          <w:sz w:val="28"/>
          <w:szCs w:val="28"/>
          <w:lang w:val="es-ES"/>
        </w:rPr>
        <w:t xml:space="preserve"> que haya</w:t>
      </w:r>
      <w:r w:rsidRPr="00B2073B">
        <w:rPr>
          <w:rFonts w:ascii="Times New Roman" w:hAnsi="Times New Roman" w:cs="Times New Roman"/>
          <w:sz w:val="28"/>
          <w:szCs w:val="28"/>
          <w:lang w:val="es-ES"/>
        </w:rPr>
        <w:t xml:space="preserve"> solicitado.</w:t>
      </w:r>
    </w:p>
    <w:p w14:paraId="553C54BC"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068B95D4" w14:textId="4194526F"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shd w:val="clear" w:color="auto" w:fill="FFFFFF"/>
          <w:lang w:val="es-ES"/>
        </w:rPr>
        <w:t xml:space="preserve">La Corte revisó el expediente y no encontró que la señora </w:t>
      </w:r>
      <w:r w:rsidRPr="00B2073B">
        <w:rPr>
          <w:rFonts w:ascii="Times New Roman" w:hAnsi="Times New Roman" w:cs="Times New Roman"/>
          <w:i/>
          <w:iCs/>
          <w:sz w:val="28"/>
          <w:szCs w:val="28"/>
          <w:shd w:val="clear" w:color="auto" w:fill="FFFFFF"/>
          <w:lang w:val="es-ES"/>
        </w:rPr>
        <w:t>Luz</w:t>
      </w:r>
      <w:r w:rsidRPr="00B2073B">
        <w:rPr>
          <w:rFonts w:ascii="Times New Roman" w:hAnsi="Times New Roman" w:cs="Times New Roman"/>
          <w:sz w:val="28"/>
          <w:szCs w:val="28"/>
          <w:shd w:val="clear" w:color="auto" w:fill="FFFFFF"/>
          <w:lang w:val="es-ES"/>
        </w:rPr>
        <w:t xml:space="preserve"> hubiere acudido por algún medio a la escuela para solicitar la información que ahora reclama por la vía de la tutela. Esto quiere decir que no se agotó el procedimiento legal previo, por lo que, en este momento, existe otro mecanismo para obtener lo solicitado. En consecuencia, no se acredita el requisito de la subsidiariedad</w:t>
      </w:r>
      <w:r w:rsidR="00E442DD" w:rsidRPr="00B2073B">
        <w:rPr>
          <w:rFonts w:ascii="Times New Roman" w:hAnsi="Times New Roman" w:cs="Times New Roman"/>
          <w:sz w:val="28"/>
          <w:szCs w:val="28"/>
          <w:shd w:val="clear" w:color="auto" w:fill="FFFFFF"/>
          <w:lang w:val="es-ES"/>
        </w:rPr>
        <w:t xml:space="preserve"> frente a dichas pretensiones</w:t>
      </w:r>
      <w:r w:rsidRPr="00B2073B">
        <w:rPr>
          <w:rFonts w:ascii="Times New Roman" w:hAnsi="Times New Roman" w:cs="Times New Roman"/>
          <w:sz w:val="28"/>
          <w:szCs w:val="28"/>
          <w:shd w:val="clear" w:color="auto" w:fill="FFFFFF"/>
          <w:lang w:val="es-ES"/>
        </w:rPr>
        <w:t>.</w:t>
      </w:r>
    </w:p>
    <w:p w14:paraId="33FF9E37" w14:textId="77777777" w:rsidR="006A42D6" w:rsidRPr="00B2073B" w:rsidRDefault="006A42D6" w:rsidP="000F7AD3">
      <w:pPr>
        <w:pStyle w:val="Prrafodelista"/>
        <w:spacing w:after="60" w:line="240" w:lineRule="auto"/>
        <w:ind w:left="0"/>
        <w:contextualSpacing w:val="0"/>
        <w:mirrorIndents/>
        <w:rPr>
          <w:rFonts w:ascii="Times New Roman" w:hAnsi="Times New Roman" w:cs="Times New Roman"/>
          <w:sz w:val="28"/>
          <w:szCs w:val="28"/>
          <w:shd w:val="clear" w:color="auto" w:fill="FFFFFF"/>
          <w:lang w:val="es-ES"/>
        </w:rPr>
      </w:pPr>
    </w:p>
    <w:p w14:paraId="7065604C" w14:textId="4C3CEFEA" w:rsidR="006A42D6" w:rsidRPr="00B2073B" w:rsidRDefault="006A42D6"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shd w:val="clear" w:color="auto" w:fill="FFFFFF"/>
          <w:lang w:val="es-ES"/>
        </w:rPr>
        <w:t>En síntesis, la Sala Octava de Revisión concluye que se acreditó el requisito de la subsidiariedad respecto de la protección de los derechos a la imagen</w:t>
      </w:r>
      <w:r w:rsidR="000F5248" w:rsidRPr="00B2073B">
        <w:rPr>
          <w:rFonts w:ascii="Times New Roman" w:hAnsi="Times New Roman" w:cs="Times New Roman"/>
          <w:sz w:val="28"/>
          <w:szCs w:val="28"/>
          <w:shd w:val="clear" w:color="auto" w:fill="FFFFFF"/>
          <w:lang w:val="es-ES"/>
        </w:rPr>
        <w:t>,</w:t>
      </w:r>
      <w:r w:rsidRPr="00B2073B">
        <w:rPr>
          <w:rFonts w:ascii="Times New Roman" w:hAnsi="Times New Roman" w:cs="Times New Roman"/>
          <w:sz w:val="28"/>
          <w:szCs w:val="28"/>
          <w:shd w:val="clear" w:color="auto" w:fill="FFFFFF"/>
          <w:lang w:val="es-ES"/>
        </w:rPr>
        <w:t xml:space="preserve"> a la intimidad</w:t>
      </w:r>
      <w:r w:rsidR="000F5248" w:rsidRPr="00B2073B">
        <w:rPr>
          <w:rFonts w:ascii="Times New Roman" w:hAnsi="Times New Roman" w:cs="Times New Roman"/>
          <w:sz w:val="28"/>
          <w:szCs w:val="28"/>
          <w:shd w:val="clear" w:color="auto" w:fill="FFFFFF"/>
          <w:lang w:val="es-ES"/>
        </w:rPr>
        <w:t xml:space="preserve"> y al derecho a vivir una vida libre de violencias</w:t>
      </w:r>
      <w:r w:rsidRPr="00B2073B">
        <w:rPr>
          <w:rFonts w:ascii="Times New Roman" w:hAnsi="Times New Roman" w:cs="Times New Roman"/>
          <w:sz w:val="28"/>
          <w:szCs w:val="28"/>
          <w:shd w:val="clear" w:color="auto" w:fill="FFFFFF"/>
          <w:lang w:val="es-ES"/>
        </w:rPr>
        <w:t>.</w:t>
      </w:r>
      <w:r w:rsidR="000F5248" w:rsidRPr="00B2073B">
        <w:rPr>
          <w:rFonts w:ascii="Times New Roman" w:hAnsi="Times New Roman" w:cs="Times New Roman"/>
          <w:sz w:val="28"/>
          <w:szCs w:val="28"/>
          <w:shd w:val="clear" w:color="auto" w:fill="FFFFFF"/>
          <w:lang w:val="es-ES"/>
        </w:rPr>
        <w:t xml:space="preserve"> El análisis sobre la presunta vulneración de estos tres derechos tiene una alta relevancia constitucional porque se trata de un video grabado sin el consentimiento de la mujer cuando ella desarrollaba actividades privadas que pudo ser difundido para causar una forma de violencia de género en línea.</w:t>
      </w:r>
      <w:r w:rsidRPr="00B2073B">
        <w:rPr>
          <w:rFonts w:ascii="Times New Roman" w:hAnsi="Times New Roman" w:cs="Times New Roman"/>
          <w:sz w:val="28"/>
          <w:szCs w:val="28"/>
          <w:shd w:val="clear" w:color="auto" w:fill="FFFFFF"/>
          <w:lang w:val="es-ES"/>
        </w:rPr>
        <w:t xml:space="preserve"> Por el contrario, las pretensiones de contenido patrimonial y de acceso a la información entre particulares se deben cursar a través de los mecanismos idóneos y eficaces dispuestos en el ordenamiento jurídico.</w:t>
      </w:r>
    </w:p>
    <w:p w14:paraId="3D0CBD22" w14:textId="77777777" w:rsidR="006A42D6" w:rsidRPr="00B2073B" w:rsidRDefault="006A42D6" w:rsidP="000F7AD3">
      <w:pPr>
        <w:pStyle w:val="Prrafodelista"/>
        <w:spacing w:line="240" w:lineRule="auto"/>
        <w:rPr>
          <w:rFonts w:ascii="Times New Roman" w:hAnsi="Times New Roman" w:cs="Times New Roman"/>
          <w:sz w:val="28"/>
          <w:szCs w:val="28"/>
          <w:shd w:val="clear" w:color="auto" w:fill="FFFFFF"/>
          <w:lang w:val="es-ES"/>
        </w:rPr>
      </w:pPr>
    </w:p>
    <w:p w14:paraId="741AA980" w14:textId="42890675" w:rsidR="00895A26" w:rsidRPr="00B2073B" w:rsidRDefault="004B2CD1" w:rsidP="000F7AD3">
      <w:pPr>
        <w:pStyle w:val="Prrafodelista"/>
        <w:numPr>
          <w:ilvl w:val="0"/>
          <w:numId w:val="42"/>
        </w:numPr>
        <w:spacing w:after="60" w:line="240" w:lineRule="auto"/>
        <w:ind w:left="0" w:firstLine="0"/>
        <w:contextualSpacing w:val="0"/>
        <w:mirrorIndents/>
        <w:rPr>
          <w:rFonts w:ascii="Times New Roman" w:hAnsi="Times New Roman" w:cs="Times New Roman"/>
          <w:sz w:val="28"/>
          <w:szCs w:val="28"/>
          <w:shd w:val="clear" w:color="auto" w:fill="FFFFFF"/>
          <w:lang w:val="es-ES"/>
        </w:rPr>
      </w:pPr>
      <w:r w:rsidRPr="00B2073B">
        <w:rPr>
          <w:rFonts w:ascii="Times New Roman" w:hAnsi="Times New Roman" w:cs="Times New Roman"/>
          <w:sz w:val="28"/>
          <w:szCs w:val="28"/>
          <w:lang w:val="es-ES"/>
        </w:rPr>
        <w:t>Superada la procedencia formal de la acción de tutela, a continuación, se examinará el fondo del asunto.</w:t>
      </w:r>
      <w:r w:rsidR="006A42D6" w:rsidRPr="00B2073B">
        <w:rPr>
          <w:rFonts w:ascii="Times New Roman" w:hAnsi="Times New Roman" w:cs="Times New Roman"/>
          <w:sz w:val="28"/>
          <w:szCs w:val="28"/>
          <w:lang w:val="es-ES"/>
        </w:rPr>
        <w:t xml:space="preserve"> En concreto, se declarará la vulneración a los derechos a la intimidad y </w:t>
      </w:r>
      <w:r w:rsidR="00B83B9D" w:rsidRPr="00B2073B">
        <w:rPr>
          <w:rFonts w:ascii="Times New Roman" w:hAnsi="Times New Roman" w:cs="Times New Roman"/>
          <w:sz w:val="28"/>
          <w:szCs w:val="28"/>
          <w:lang w:val="es-ES"/>
        </w:rPr>
        <w:t xml:space="preserve">a </w:t>
      </w:r>
      <w:r w:rsidR="006A42D6" w:rsidRPr="00B2073B">
        <w:rPr>
          <w:rFonts w:ascii="Times New Roman" w:hAnsi="Times New Roman" w:cs="Times New Roman"/>
          <w:sz w:val="28"/>
          <w:szCs w:val="28"/>
          <w:lang w:val="es-ES"/>
        </w:rPr>
        <w:t>la imagen (</w:t>
      </w:r>
      <w:r w:rsidR="006A42D6" w:rsidRPr="00B2073B">
        <w:rPr>
          <w:rFonts w:ascii="Times New Roman" w:hAnsi="Times New Roman" w:cs="Times New Roman"/>
          <w:i/>
          <w:iCs/>
          <w:sz w:val="28"/>
          <w:szCs w:val="28"/>
          <w:lang w:val="es-ES"/>
        </w:rPr>
        <w:t>sección 10</w:t>
      </w:r>
      <w:r w:rsidR="006A42D6" w:rsidRPr="00B2073B">
        <w:rPr>
          <w:rFonts w:ascii="Times New Roman" w:hAnsi="Times New Roman" w:cs="Times New Roman"/>
          <w:sz w:val="28"/>
          <w:szCs w:val="28"/>
          <w:lang w:val="es-ES"/>
        </w:rPr>
        <w:t>) y se indicará</w:t>
      </w:r>
      <w:r w:rsidR="00955BE4" w:rsidRPr="00B2073B">
        <w:rPr>
          <w:rFonts w:ascii="Times New Roman" w:hAnsi="Times New Roman" w:cs="Times New Roman"/>
          <w:sz w:val="28"/>
          <w:szCs w:val="28"/>
          <w:lang w:val="es-ES"/>
        </w:rPr>
        <w:t>n</w:t>
      </w:r>
      <w:r w:rsidR="006A42D6" w:rsidRPr="00B2073B">
        <w:rPr>
          <w:rFonts w:ascii="Times New Roman" w:hAnsi="Times New Roman" w:cs="Times New Roman"/>
          <w:sz w:val="28"/>
          <w:szCs w:val="28"/>
          <w:lang w:val="es-ES"/>
        </w:rPr>
        <w:t xml:space="preserve"> </w:t>
      </w:r>
      <w:r w:rsidR="00955BE4" w:rsidRPr="00B2073B">
        <w:rPr>
          <w:rFonts w:ascii="Times New Roman" w:hAnsi="Times New Roman" w:cs="Times New Roman"/>
          <w:sz w:val="28"/>
          <w:szCs w:val="28"/>
          <w:lang w:val="es-ES"/>
        </w:rPr>
        <w:t>los</w:t>
      </w:r>
      <w:r w:rsidR="006A42D6" w:rsidRPr="00B2073B">
        <w:rPr>
          <w:rFonts w:ascii="Times New Roman" w:hAnsi="Times New Roman" w:cs="Times New Roman"/>
          <w:sz w:val="28"/>
          <w:szCs w:val="28"/>
          <w:lang w:val="es-ES"/>
        </w:rPr>
        <w:t xml:space="preserve"> remedio</w:t>
      </w:r>
      <w:r w:rsidR="00955BE4" w:rsidRPr="00B2073B">
        <w:rPr>
          <w:rFonts w:ascii="Times New Roman" w:hAnsi="Times New Roman" w:cs="Times New Roman"/>
          <w:sz w:val="28"/>
          <w:szCs w:val="28"/>
          <w:lang w:val="es-ES"/>
        </w:rPr>
        <w:t>s</w:t>
      </w:r>
      <w:r w:rsidR="006A42D6" w:rsidRPr="00B2073B">
        <w:rPr>
          <w:rFonts w:ascii="Times New Roman" w:hAnsi="Times New Roman" w:cs="Times New Roman"/>
          <w:sz w:val="28"/>
          <w:szCs w:val="28"/>
          <w:lang w:val="es-ES"/>
        </w:rPr>
        <w:t xml:space="preserve"> constitucional</w:t>
      </w:r>
      <w:r w:rsidR="00955BE4" w:rsidRPr="00B2073B">
        <w:rPr>
          <w:rFonts w:ascii="Times New Roman" w:hAnsi="Times New Roman" w:cs="Times New Roman"/>
          <w:sz w:val="28"/>
          <w:szCs w:val="28"/>
          <w:lang w:val="es-ES"/>
        </w:rPr>
        <w:t>es</w:t>
      </w:r>
      <w:r w:rsidR="006A42D6" w:rsidRPr="00B2073B">
        <w:rPr>
          <w:rFonts w:ascii="Times New Roman" w:hAnsi="Times New Roman" w:cs="Times New Roman"/>
          <w:sz w:val="28"/>
          <w:szCs w:val="28"/>
          <w:lang w:val="es-ES"/>
        </w:rPr>
        <w:t xml:space="preserve"> que corresponde proferir (</w:t>
      </w:r>
      <w:r w:rsidR="006A42D6" w:rsidRPr="00B2073B">
        <w:rPr>
          <w:rFonts w:ascii="Times New Roman" w:hAnsi="Times New Roman" w:cs="Times New Roman"/>
          <w:i/>
          <w:iCs/>
          <w:sz w:val="28"/>
          <w:szCs w:val="28"/>
          <w:lang w:val="es-ES"/>
        </w:rPr>
        <w:t>secci</w:t>
      </w:r>
      <w:r w:rsidR="00955BE4" w:rsidRPr="00B2073B">
        <w:rPr>
          <w:rFonts w:ascii="Times New Roman" w:hAnsi="Times New Roman" w:cs="Times New Roman"/>
          <w:i/>
          <w:iCs/>
          <w:sz w:val="28"/>
          <w:szCs w:val="28"/>
          <w:lang w:val="es-ES"/>
        </w:rPr>
        <w:t>o</w:t>
      </w:r>
      <w:r w:rsidR="006A42D6" w:rsidRPr="00B2073B">
        <w:rPr>
          <w:rFonts w:ascii="Times New Roman" w:hAnsi="Times New Roman" w:cs="Times New Roman"/>
          <w:i/>
          <w:iCs/>
          <w:sz w:val="28"/>
          <w:szCs w:val="28"/>
          <w:lang w:val="es-ES"/>
        </w:rPr>
        <w:t>n</w:t>
      </w:r>
      <w:r w:rsidR="00955BE4" w:rsidRPr="00B2073B">
        <w:rPr>
          <w:rFonts w:ascii="Times New Roman" w:hAnsi="Times New Roman" w:cs="Times New Roman"/>
          <w:i/>
          <w:iCs/>
          <w:sz w:val="28"/>
          <w:szCs w:val="28"/>
          <w:lang w:val="es-ES"/>
        </w:rPr>
        <w:t>es</w:t>
      </w:r>
      <w:r w:rsidR="006A42D6" w:rsidRPr="00B2073B">
        <w:rPr>
          <w:rFonts w:ascii="Times New Roman" w:hAnsi="Times New Roman" w:cs="Times New Roman"/>
          <w:i/>
          <w:iCs/>
          <w:sz w:val="28"/>
          <w:szCs w:val="28"/>
          <w:lang w:val="es-ES"/>
        </w:rPr>
        <w:t xml:space="preserve"> 11</w:t>
      </w:r>
      <w:r w:rsidR="00955BE4" w:rsidRPr="00B2073B">
        <w:rPr>
          <w:rFonts w:ascii="Times New Roman" w:hAnsi="Times New Roman" w:cs="Times New Roman"/>
          <w:i/>
          <w:iCs/>
          <w:sz w:val="28"/>
          <w:szCs w:val="28"/>
          <w:lang w:val="es-ES"/>
        </w:rPr>
        <w:t xml:space="preserve">, 12 </w:t>
      </w:r>
      <w:r w:rsidR="00955BE4" w:rsidRPr="00B2073B">
        <w:rPr>
          <w:rFonts w:ascii="Times New Roman" w:hAnsi="Times New Roman" w:cs="Times New Roman"/>
          <w:sz w:val="28"/>
          <w:szCs w:val="28"/>
          <w:lang w:val="es-ES"/>
        </w:rPr>
        <w:t xml:space="preserve">y </w:t>
      </w:r>
      <w:r w:rsidR="00955BE4" w:rsidRPr="00B2073B">
        <w:rPr>
          <w:rFonts w:ascii="Times New Roman" w:hAnsi="Times New Roman" w:cs="Times New Roman"/>
          <w:i/>
          <w:iCs/>
          <w:sz w:val="28"/>
          <w:szCs w:val="28"/>
          <w:lang w:val="es-ES"/>
        </w:rPr>
        <w:t>13</w:t>
      </w:r>
      <w:r w:rsidR="006A42D6" w:rsidRPr="00B2073B">
        <w:rPr>
          <w:rFonts w:ascii="Times New Roman" w:hAnsi="Times New Roman" w:cs="Times New Roman"/>
          <w:sz w:val="28"/>
          <w:szCs w:val="28"/>
          <w:lang w:val="es-ES"/>
        </w:rPr>
        <w:t>).</w:t>
      </w:r>
    </w:p>
    <w:p w14:paraId="20FABFB0" w14:textId="77777777" w:rsidR="00B61494" w:rsidRPr="00B2073B" w:rsidRDefault="00B61494" w:rsidP="000F7AD3">
      <w:pPr>
        <w:rPr>
          <w:szCs w:val="28"/>
          <w:lang w:val="es-ES"/>
        </w:rPr>
      </w:pPr>
    </w:p>
    <w:p w14:paraId="4E987C2F" w14:textId="400D20AE" w:rsidR="00B61494" w:rsidRPr="00B2073B" w:rsidRDefault="00B61494" w:rsidP="000F7AD3">
      <w:pPr>
        <w:pStyle w:val="Prrafodelista"/>
        <w:numPr>
          <w:ilvl w:val="0"/>
          <w:numId w:val="40"/>
        </w:numPr>
        <w:spacing w:after="60" w:line="240" w:lineRule="auto"/>
        <w:ind w:left="0" w:firstLine="0"/>
        <w:rPr>
          <w:rFonts w:ascii="Times New Roman" w:hAnsi="Times New Roman" w:cs="Times New Roman"/>
          <w:b/>
          <w:bCs/>
          <w:sz w:val="28"/>
          <w:szCs w:val="28"/>
          <w:lang w:val="es-ES"/>
        </w:rPr>
      </w:pPr>
      <w:r w:rsidRPr="00B2073B">
        <w:rPr>
          <w:rFonts w:ascii="Times New Roman" w:hAnsi="Times New Roman" w:cs="Times New Roman"/>
          <w:b/>
          <w:bCs/>
          <w:sz w:val="28"/>
          <w:szCs w:val="28"/>
          <w:lang w:val="es-ES"/>
        </w:rPr>
        <w:t>La captación y la divulgación no consentida del video constituyó una violación de los derechos a la intimidad y a la imagen: violencia de género digital</w:t>
      </w:r>
    </w:p>
    <w:p w14:paraId="4AE0E839"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3139A1AF" w14:textId="1AF8EB25"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En este caso, la captación no consentida de un video de la accionante en cuanto realizaba actividades fisiológicas (</w:t>
      </w:r>
      <w:r w:rsidRPr="00B2073B">
        <w:rPr>
          <w:rFonts w:ascii="Times New Roman" w:hAnsi="Times New Roman" w:cs="Times New Roman"/>
          <w:i/>
          <w:iCs/>
          <w:sz w:val="28"/>
          <w:szCs w:val="28"/>
          <w:lang w:val="es-ES"/>
        </w:rPr>
        <w:t>i.e.</w:t>
      </w:r>
      <w:r w:rsidRPr="00B2073B">
        <w:rPr>
          <w:rFonts w:ascii="Times New Roman" w:hAnsi="Times New Roman" w:cs="Times New Roman"/>
          <w:sz w:val="28"/>
          <w:szCs w:val="28"/>
          <w:lang w:val="es-ES"/>
        </w:rPr>
        <w:t xml:space="preserve"> micción) fue una violación tanto del derecho a la intimidad como del derecho a la imagen. Se trató de una violación al derecho a la intimidad por dos razones. Por una parte, esta grabación se realizó en uno de los espacios más privados e íntimos a los que accede una persona (un baño). Por otra parte, esa filmación ocurrió en cuanto la accionante realizaba una actividad que no tenía ningún impacto e interés </w:t>
      </w:r>
      <w:r w:rsidRPr="00B2073B">
        <w:rPr>
          <w:rFonts w:ascii="Times New Roman" w:hAnsi="Times New Roman" w:cs="Times New Roman"/>
          <w:sz w:val="28"/>
          <w:szCs w:val="28"/>
          <w:lang w:val="es-ES"/>
        </w:rPr>
        <w:lastRenderedPageBreak/>
        <w:t>público. Por el contrario, se trata de una de las conductas más reservadas que realiza el ser humano y para la que socialmente se han destinado espacios que precisamente pretenden protegerle del acceso visual por parte de terceros.</w:t>
      </w:r>
    </w:p>
    <w:p w14:paraId="0AFC7B49"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131268A7" w14:textId="626F8DF3" w:rsidR="00B61494" w:rsidRPr="00B2073B" w:rsidRDefault="00F27495"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Según las reglas constitucionales sobre la clasificación de los espacios, los baños son entornos privados. </w:t>
      </w:r>
      <w:r w:rsidR="00B61494" w:rsidRPr="00B2073B">
        <w:rPr>
          <w:rFonts w:ascii="Times New Roman" w:hAnsi="Times New Roman" w:cs="Times New Roman"/>
          <w:sz w:val="28"/>
          <w:szCs w:val="28"/>
          <w:lang w:val="es-ES"/>
        </w:rPr>
        <w:t xml:space="preserve">En efecto, uno de los </w:t>
      </w:r>
      <w:r w:rsidR="006E08A5" w:rsidRPr="00B2073B">
        <w:rPr>
          <w:rFonts w:ascii="Times New Roman" w:hAnsi="Times New Roman" w:cs="Times New Roman"/>
          <w:sz w:val="28"/>
          <w:szCs w:val="28"/>
          <w:lang w:val="es-ES"/>
        </w:rPr>
        <w:t>lugares</w:t>
      </w:r>
      <w:r w:rsidR="00B61494" w:rsidRPr="00B2073B">
        <w:rPr>
          <w:rFonts w:ascii="Times New Roman" w:hAnsi="Times New Roman" w:cs="Times New Roman"/>
          <w:sz w:val="28"/>
          <w:szCs w:val="28"/>
          <w:lang w:val="es-ES"/>
        </w:rPr>
        <w:t xml:space="preserve"> en los que es dable contar con la mayor expectativa razonable de privacidad es en el sector de un cuarto de baño en el que se ubica el retrete o inodoro</w:t>
      </w:r>
      <w:r w:rsidR="00B61494" w:rsidRPr="00B2073B">
        <w:rPr>
          <w:rStyle w:val="Refdenotaalpie"/>
          <w:rFonts w:ascii="Times New Roman" w:hAnsi="Times New Roman"/>
          <w:sz w:val="28"/>
          <w:szCs w:val="28"/>
          <w:lang w:val="es-ES"/>
        </w:rPr>
        <w:footnoteReference w:id="125"/>
      </w:r>
      <w:r w:rsidR="00B61494" w:rsidRPr="00B2073B">
        <w:rPr>
          <w:rFonts w:ascii="Times New Roman" w:hAnsi="Times New Roman" w:cs="Times New Roman"/>
          <w:sz w:val="28"/>
          <w:szCs w:val="28"/>
          <w:lang w:val="es-ES"/>
        </w:rPr>
        <w:t>. Asimismo, una de las actividades en la que se espera contar con la mayor expectativa razonable de privacidad es cuando se realiza</w:t>
      </w:r>
      <w:r w:rsidR="005613E8" w:rsidRPr="00B2073B">
        <w:rPr>
          <w:rFonts w:ascii="Times New Roman" w:hAnsi="Times New Roman" w:cs="Times New Roman"/>
          <w:sz w:val="28"/>
          <w:szCs w:val="28"/>
          <w:lang w:val="es-ES"/>
        </w:rPr>
        <w:t>n las actividades propias que allí tienen lugar.</w:t>
      </w:r>
      <w:r w:rsidR="00B61494" w:rsidRPr="00B2073B">
        <w:rPr>
          <w:rFonts w:ascii="Times New Roman" w:hAnsi="Times New Roman" w:cs="Times New Roman"/>
          <w:sz w:val="28"/>
          <w:szCs w:val="28"/>
          <w:lang w:val="es-ES"/>
        </w:rPr>
        <w:t xml:space="preserve"> Las acciones de desecho de los residuos corporales son personalísimas de manera que una persona no espera ser captada en esos espacios y durante ese tipo de conductas.</w:t>
      </w:r>
    </w:p>
    <w:p w14:paraId="44458CEF"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3B3C847E" w14:textId="77777777"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 En este caso, el baño se ubica en un lugar que puede estar abierto al público (una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Sin embargo, incluso en espacios abiertos al público, los baños son sitios íntimos y privados. En consecuencia, las actividades que allí se realizan también tienen esa condición. Un baño cerrado es una zona privada por excelencia por lo que la expectativa razonable de intimidad correlativa es máxima. Como ha indicado la jurisprudencia, esas áreas privadas son inalienables, inviolables y reservadas. Cuando se ubica una cámara escondida en un baño solo es posible inferir que el propósito de esa acción es vulnerar la intimidad y captar imágenes de los usuarios de esos servicios sin su consentimiento.</w:t>
      </w:r>
    </w:p>
    <w:p w14:paraId="1BB39D2F"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54A1CB85" w14:textId="77777777"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Por otra parte, la vulneración autónoma del derecho a la imagen ocurrió por la filmación y la divulgación no consentida de esas imágenes. Según la actora, el video circuló a través de un sistema de mensajería denominado </w:t>
      </w:r>
      <w:r w:rsidRPr="00B2073B">
        <w:rPr>
          <w:rFonts w:ascii="Times New Roman" w:hAnsi="Times New Roman" w:cs="Times New Roman"/>
          <w:i/>
          <w:sz w:val="28"/>
          <w:szCs w:val="28"/>
          <w:lang w:val="es-ES"/>
        </w:rPr>
        <w:t>WhatsApp</w:t>
      </w:r>
      <w:r w:rsidRPr="00B2073B">
        <w:rPr>
          <w:rFonts w:ascii="Times New Roman" w:hAnsi="Times New Roman" w:cs="Times New Roman"/>
          <w:sz w:val="28"/>
          <w:szCs w:val="28"/>
          <w:lang w:val="es-ES"/>
        </w:rPr>
        <w:t xml:space="preserve">. </w:t>
      </w:r>
      <w:r w:rsidRPr="00B2073B">
        <w:rPr>
          <w:rFonts w:ascii="Times New Roman" w:hAnsi="Times New Roman" w:cs="Times New Roman"/>
          <w:iCs/>
          <w:sz w:val="28"/>
          <w:szCs w:val="28"/>
          <w:lang w:val="es-ES"/>
        </w:rPr>
        <w:t xml:space="preserve">La Corte Constitucional se refirió a esa </w:t>
      </w:r>
      <w:r w:rsidRPr="00B2073B">
        <w:rPr>
          <w:rFonts w:ascii="Times New Roman" w:hAnsi="Times New Roman" w:cs="Times New Roman"/>
          <w:sz w:val="28"/>
          <w:szCs w:val="28"/>
          <w:lang w:val="es-ES"/>
        </w:rPr>
        <w:t xml:space="preserve">aplicación para teléfonos inteligentes, a través de la cual se pueden enviar mensajes escritos, notas de voz, imágenes, videos, </w:t>
      </w:r>
      <w:r w:rsidRPr="00B2073B">
        <w:rPr>
          <w:rFonts w:ascii="Times New Roman" w:hAnsi="Times New Roman" w:cs="Times New Roman"/>
          <w:i/>
          <w:iCs/>
          <w:sz w:val="28"/>
          <w:szCs w:val="28"/>
          <w:lang w:val="es-ES"/>
        </w:rPr>
        <w:t>links</w:t>
      </w:r>
      <w:r w:rsidRPr="00B2073B">
        <w:rPr>
          <w:rFonts w:ascii="Times New Roman" w:hAnsi="Times New Roman" w:cs="Times New Roman"/>
          <w:sz w:val="28"/>
          <w:szCs w:val="28"/>
          <w:lang w:val="es-ES"/>
        </w:rPr>
        <w:t xml:space="preserve"> de sitios </w:t>
      </w:r>
      <w:r w:rsidRPr="00B2073B">
        <w:rPr>
          <w:rFonts w:ascii="Times New Roman" w:hAnsi="Times New Roman" w:cs="Times New Roman"/>
          <w:i/>
          <w:iCs/>
          <w:sz w:val="28"/>
          <w:szCs w:val="28"/>
          <w:lang w:val="es-ES"/>
        </w:rPr>
        <w:t>web</w:t>
      </w:r>
      <w:r w:rsidRPr="00B2073B">
        <w:rPr>
          <w:rFonts w:ascii="Times New Roman" w:hAnsi="Times New Roman" w:cs="Times New Roman"/>
          <w:sz w:val="28"/>
          <w:szCs w:val="28"/>
          <w:lang w:val="es-ES"/>
        </w:rPr>
        <w:t xml:space="preserve"> y realizar llamadas a quienes cuenten con la misma aplicación. Cuando una persona accede a la aplicación, esta recopila información específica sobre el dispositivo, el sistema operativo, la dirección IP, el </w:t>
      </w:r>
      <w:r w:rsidRPr="00B2073B">
        <w:rPr>
          <w:rFonts w:ascii="Times New Roman" w:hAnsi="Times New Roman" w:cs="Times New Roman"/>
          <w:i/>
          <w:iCs/>
          <w:sz w:val="28"/>
          <w:szCs w:val="28"/>
          <w:lang w:val="es-ES"/>
        </w:rPr>
        <w:t>hardware</w:t>
      </w:r>
      <w:r w:rsidRPr="00B2073B">
        <w:rPr>
          <w:rFonts w:ascii="Times New Roman" w:hAnsi="Times New Roman" w:cs="Times New Roman"/>
          <w:sz w:val="28"/>
          <w:szCs w:val="28"/>
          <w:lang w:val="es-ES"/>
        </w:rPr>
        <w:t>, el navegador y la información de la red móvil. Se trata de una plataforma de mensajería instantánea que permite crear grupos en los que participan las personas que el usuario elija. La administración de esos grupos se encuentra a cargo de uno o varios de sus integrantes. Cada grupo puede comprender hasta 256 integrantes y estos pueden decidir los contenidos que descargan</w:t>
      </w:r>
      <w:r w:rsidRPr="00B2073B">
        <w:rPr>
          <w:rFonts w:ascii="Times New Roman" w:hAnsi="Times New Roman" w:cs="Times New Roman"/>
          <w:iCs/>
          <w:sz w:val="28"/>
          <w:szCs w:val="28"/>
          <w:lang w:val="es-ES"/>
        </w:rPr>
        <w:t xml:space="preserve"> en </w:t>
      </w:r>
      <w:r w:rsidRPr="00B2073B">
        <w:rPr>
          <w:rFonts w:ascii="Times New Roman" w:hAnsi="Times New Roman" w:cs="Times New Roman"/>
          <w:sz w:val="28"/>
          <w:szCs w:val="28"/>
          <w:lang w:val="es-ES"/>
        </w:rPr>
        <w:t>su teléfono móvil</w:t>
      </w:r>
      <w:r w:rsidRPr="00B2073B">
        <w:rPr>
          <w:rStyle w:val="Refdenotaalpie"/>
          <w:rFonts w:ascii="Times New Roman" w:hAnsi="Times New Roman"/>
          <w:sz w:val="28"/>
          <w:szCs w:val="28"/>
          <w:lang w:val="es-ES"/>
        </w:rPr>
        <w:footnoteReference w:id="126"/>
      </w:r>
      <w:r w:rsidRPr="00B2073B">
        <w:rPr>
          <w:rFonts w:ascii="Times New Roman" w:hAnsi="Times New Roman" w:cs="Times New Roman"/>
          <w:sz w:val="28"/>
          <w:szCs w:val="28"/>
          <w:lang w:val="es-ES"/>
        </w:rPr>
        <w:t>.</w:t>
      </w:r>
    </w:p>
    <w:p w14:paraId="5E09970A"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30F43FCA" w14:textId="77777777"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En este caso, la difusión de ese video en un sistema de mensajería sin el consentimiento de la persona que allí aparece concretó una vulneración a los estándares convencionales y constitucionales de protección del derecho a la imagen. En concreto, se vulneró la segunda faceta del derecho a la imagen en su dimensión negativa. Como se indicó previamente, lo que allí se protege es el derecho a prohibir tanto la obtención como la reproducción de la imagen sin el consentimiento de su titular. La grabación subrepticia de la imagen demuestra una clara intención de evadir ese consentimiento y usar el material sin el conocimiento o la autorización de la persona que aparece en el video. Como </w:t>
      </w:r>
      <w:r w:rsidRPr="00B2073B">
        <w:rPr>
          <w:rFonts w:ascii="Times New Roman" w:hAnsi="Times New Roman" w:cs="Times New Roman"/>
          <w:sz w:val="28"/>
          <w:szCs w:val="28"/>
          <w:lang w:val="es-ES"/>
        </w:rPr>
        <w:lastRenderedPageBreak/>
        <w:t>queda acreditado en el expediente, en esta situación no concurría ninguna de las causales legítimas para capturar la imagen de la persona sin su autorización.</w:t>
      </w:r>
    </w:p>
    <w:p w14:paraId="253FE41A"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1F1E8A5F" w14:textId="538FB13C"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En este caso no solo no existió el consentimiento, sino que era presumible su inexistencia. El contexto en el que fue grabado el video (inodoro) y la actividad realizada por la persona objeto de la grabación (micción) permiten inferir que ella tenía la máxima expectativa de intimidad y que se trata de actividades que las personas suelen realizar precisamente al resguardo de terceros. Asimismo, cuando los baños se encuentran divididos de manera binaria (hombres y mujeres), la grabación de esas imágenes mediante dispositivos de filmación subrepticia exclusivamente en los baños predeterminados para las mujeres indica un parámetro de violencia de género digital que debió ser atendido por las autoridades y los jueces de instancia. Esa forma de violencia se refiere a:</w:t>
      </w:r>
    </w:p>
    <w:p w14:paraId="71AF1894"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654EDD33" w14:textId="77777777" w:rsidR="00B61494" w:rsidRPr="00B2073B" w:rsidRDefault="00B61494" w:rsidP="000F7AD3">
      <w:pPr>
        <w:pStyle w:val="Prrafodelista"/>
        <w:spacing w:line="240" w:lineRule="auto"/>
        <w:ind w:left="708"/>
        <w:rPr>
          <w:rFonts w:ascii="Times New Roman" w:hAnsi="Times New Roman" w:cs="Times New Roman"/>
          <w:sz w:val="24"/>
          <w:szCs w:val="24"/>
          <w:lang w:val="es-ES"/>
        </w:rPr>
      </w:pPr>
      <w:r w:rsidRPr="00B2073B">
        <w:rPr>
          <w:rFonts w:ascii="Times New Roman" w:hAnsi="Times New Roman" w:cs="Times New Roman"/>
          <w:sz w:val="24"/>
          <w:szCs w:val="24"/>
          <w:lang w:val="es-ES"/>
        </w:rPr>
        <w:t>“(…) todo acto de violencia por razón de género contra la mujer cometido, con la asistencia, en parte o en su totalidad, del uso de las TIC, o agravado por este, como los teléfonos móviles y los teléfonos inteligentes, Internet, plataformas de medios sociales o correo electrónico, dirigida contra una mujer porque es mujer o que la afecta en forma desproporcionada”</w:t>
      </w:r>
      <w:r w:rsidRPr="00B2073B">
        <w:rPr>
          <w:rStyle w:val="Refdenotaalpie"/>
          <w:rFonts w:ascii="Times New Roman" w:hAnsi="Times New Roman"/>
          <w:sz w:val="24"/>
          <w:szCs w:val="24"/>
          <w:lang w:val="es-ES"/>
        </w:rPr>
        <w:footnoteReference w:id="127"/>
      </w:r>
      <w:r w:rsidRPr="00B2073B">
        <w:rPr>
          <w:rFonts w:ascii="Times New Roman" w:hAnsi="Times New Roman" w:cs="Times New Roman"/>
          <w:sz w:val="24"/>
          <w:szCs w:val="24"/>
          <w:lang w:val="es-ES"/>
        </w:rPr>
        <w:t>.</w:t>
      </w:r>
    </w:p>
    <w:p w14:paraId="1D88DC0D"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0F1A416B" w14:textId="51F8464A" w:rsidR="00B459D5"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Esa </w:t>
      </w:r>
      <w:r w:rsidR="00B459D5" w:rsidRPr="00B2073B">
        <w:rPr>
          <w:rFonts w:ascii="Times New Roman" w:hAnsi="Times New Roman" w:cs="Times New Roman"/>
          <w:sz w:val="28"/>
          <w:szCs w:val="28"/>
          <w:lang w:val="es-ES"/>
        </w:rPr>
        <w:t xml:space="preserve">forma de violencia contra la mujer es multidimensional </w:t>
      </w:r>
      <w:r w:rsidR="00BD50D4" w:rsidRPr="00B2073B">
        <w:rPr>
          <w:rFonts w:ascii="Times New Roman" w:hAnsi="Times New Roman" w:cs="Times New Roman"/>
          <w:sz w:val="28"/>
          <w:szCs w:val="28"/>
          <w:lang w:val="es-ES"/>
        </w:rPr>
        <w:t>y se manifiesta en</w:t>
      </w:r>
      <w:r w:rsidR="00F33B4A" w:rsidRPr="00B2073B">
        <w:rPr>
          <w:rFonts w:ascii="Times New Roman" w:hAnsi="Times New Roman" w:cs="Times New Roman"/>
          <w:sz w:val="28"/>
          <w:szCs w:val="28"/>
          <w:lang w:val="es-ES"/>
        </w:rPr>
        <w:t xml:space="preserve"> daños psicológicos y sufrimiento emocional, </w:t>
      </w:r>
      <w:r w:rsidR="00E832D1" w:rsidRPr="00B2073B">
        <w:rPr>
          <w:rFonts w:ascii="Times New Roman" w:hAnsi="Times New Roman" w:cs="Times New Roman"/>
          <w:sz w:val="28"/>
          <w:szCs w:val="28"/>
          <w:lang w:val="es-ES"/>
        </w:rPr>
        <w:t>afectaciones</w:t>
      </w:r>
      <w:r w:rsidR="00F33B4A" w:rsidRPr="00B2073B">
        <w:rPr>
          <w:rFonts w:ascii="Times New Roman" w:hAnsi="Times New Roman" w:cs="Times New Roman"/>
          <w:sz w:val="28"/>
          <w:szCs w:val="28"/>
          <w:lang w:val="es-ES"/>
        </w:rPr>
        <w:t xml:space="preserve"> físic</w:t>
      </w:r>
      <w:r w:rsidR="00E832D1" w:rsidRPr="00B2073B">
        <w:rPr>
          <w:rFonts w:ascii="Times New Roman" w:hAnsi="Times New Roman" w:cs="Times New Roman"/>
          <w:sz w:val="28"/>
          <w:szCs w:val="28"/>
          <w:lang w:val="es-ES"/>
        </w:rPr>
        <w:t>a</w:t>
      </w:r>
      <w:r w:rsidR="00F33B4A" w:rsidRPr="00B2073B">
        <w:rPr>
          <w:rFonts w:ascii="Times New Roman" w:hAnsi="Times New Roman" w:cs="Times New Roman"/>
          <w:sz w:val="28"/>
          <w:szCs w:val="28"/>
          <w:lang w:val="es-ES"/>
        </w:rPr>
        <w:t xml:space="preserve">s, aislamiento social, </w:t>
      </w:r>
      <w:r w:rsidR="00E832D1" w:rsidRPr="00B2073B">
        <w:rPr>
          <w:rFonts w:ascii="Times New Roman" w:hAnsi="Times New Roman" w:cs="Times New Roman"/>
          <w:sz w:val="28"/>
          <w:szCs w:val="28"/>
          <w:lang w:val="es-ES"/>
        </w:rPr>
        <w:t>perjuicios</w:t>
      </w:r>
      <w:r w:rsidR="00F33B4A" w:rsidRPr="00B2073B">
        <w:rPr>
          <w:rFonts w:ascii="Times New Roman" w:hAnsi="Times New Roman" w:cs="Times New Roman"/>
          <w:sz w:val="28"/>
          <w:szCs w:val="28"/>
          <w:lang w:val="es-ES"/>
        </w:rPr>
        <w:t xml:space="preserve"> económicos, reducción de la movilidad tanto en línea como en </w:t>
      </w:r>
      <w:r w:rsidR="00204E98" w:rsidRPr="00B2073B">
        <w:rPr>
          <w:rFonts w:ascii="Times New Roman" w:hAnsi="Times New Roman" w:cs="Times New Roman"/>
          <w:sz w:val="28"/>
          <w:szCs w:val="28"/>
          <w:lang w:val="es-ES"/>
        </w:rPr>
        <w:t xml:space="preserve">los </w:t>
      </w:r>
      <w:r w:rsidR="00F33B4A" w:rsidRPr="00B2073B">
        <w:rPr>
          <w:rFonts w:ascii="Times New Roman" w:hAnsi="Times New Roman" w:cs="Times New Roman"/>
          <w:sz w:val="28"/>
          <w:szCs w:val="28"/>
          <w:lang w:val="es-ES"/>
        </w:rPr>
        <w:t xml:space="preserve">espacios </w:t>
      </w:r>
      <w:r w:rsidR="008930E1" w:rsidRPr="00B2073B">
        <w:rPr>
          <w:rFonts w:ascii="Times New Roman" w:hAnsi="Times New Roman" w:cs="Times New Roman"/>
          <w:sz w:val="28"/>
          <w:szCs w:val="28"/>
          <w:lang w:val="es-ES"/>
        </w:rPr>
        <w:t>no digitales</w:t>
      </w:r>
      <w:r w:rsidR="00F33B4A" w:rsidRPr="00B2073B">
        <w:rPr>
          <w:rFonts w:ascii="Times New Roman" w:hAnsi="Times New Roman" w:cs="Times New Roman"/>
          <w:sz w:val="28"/>
          <w:szCs w:val="28"/>
          <w:lang w:val="es-ES"/>
        </w:rPr>
        <w:t xml:space="preserve"> y autocensura</w:t>
      </w:r>
      <w:r w:rsidR="00BD50D4" w:rsidRPr="00B2073B">
        <w:rPr>
          <w:rStyle w:val="Refdenotaalpie"/>
          <w:rFonts w:ascii="Times New Roman" w:hAnsi="Times New Roman"/>
          <w:sz w:val="28"/>
          <w:szCs w:val="28"/>
          <w:lang w:val="es-ES"/>
        </w:rPr>
        <w:footnoteReference w:id="128"/>
      </w:r>
      <w:r w:rsidR="00F33B4A" w:rsidRPr="00B2073B">
        <w:rPr>
          <w:rFonts w:ascii="Times New Roman" w:hAnsi="Times New Roman" w:cs="Times New Roman"/>
          <w:sz w:val="28"/>
          <w:szCs w:val="28"/>
          <w:lang w:val="es-ES"/>
        </w:rPr>
        <w:t xml:space="preserve">. </w:t>
      </w:r>
      <w:r w:rsidR="00E832D1" w:rsidRPr="00B2073B">
        <w:rPr>
          <w:rFonts w:ascii="Times New Roman" w:hAnsi="Times New Roman" w:cs="Times New Roman"/>
          <w:sz w:val="28"/>
          <w:szCs w:val="28"/>
          <w:lang w:val="es-ES"/>
        </w:rPr>
        <w:t>Frente a la violencia de género en línea</w:t>
      </w:r>
      <w:r w:rsidR="008930E1" w:rsidRPr="00B2073B">
        <w:rPr>
          <w:rFonts w:ascii="Times New Roman" w:hAnsi="Times New Roman" w:cs="Times New Roman"/>
          <w:sz w:val="28"/>
          <w:szCs w:val="28"/>
          <w:lang w:val="es-ES"/>
        </w:rPr>
        <w:t>,</w:t>
      </w:r>
      <w:r w:rsidR="00E832D1" w:rsidRPr="00B2073B">
        <w:rPr>
          <w:rFonts w:ascii="Times New Roman" w:hAnsi="Times New Roman" w:cs="Times New Roman"/>
          <w:sz w:val="28"/>
          <w:szCs w:val="28"/>
          <w:lang w:val="es-ES"/>
        </w:rPr>
        <w:t xml:space="preserve"> los Estados deben hacer pedagogía sobre la gravedad de esta forma de violencia</w:t>
      </w:r>
      <w:r w:rsidR="006E08A5" w:rsidRPr="00B2073B">
        <w:rPr>
          <w:rFonts w:ascii="Times New Roman" w:hAnsi="Times New Roman" w:cs="Times New Roman"/>
          <w:sz w:val="28"/>
          <w:szCs w:val="28"/>
          <w:lang w:val="es-ES"/>
        </w:rPr>
        <w:t>;</w:t>
      </w:r>
      <w:r w:rsidR="00E832D1" w:rsidRPr="00B2073B">
        <w:rPr>
          <w:rFonts w:ascii="Times New Roman" w:hAnsi="Times New Roman" w:cs="Times New Roman"/>
          <w:sz w:val="28"/>
          <w:szCs w:val="28"/>
          <w:lang w:val="es-ES"/>
        </w:rPr>
        <w:t xml:space="preserve"> implementar medidas internas de prevención</w:t>
      </w:r>
      <w:r w:rsidR="006E08A5" w:rsidRPr="00B2073B">
        <w:rPr>
          <w:rFonts w:ascii="Times New Roman" w:hAnsi="Times New Roman" w:cs="Times New Roman"/>
          <w:sz w:val="28"/>
          <w:szCs w:val="28"/>
          <w:lang w:val="es-ES"/>
        </w:rPr>
        <w:t>;</w:t>
      </w:r>
      <w:r w:rsidR="00E832D1" w:rsidRPr="00B2073B">
        <w:rPr>
          <w:rFonts w:ascii="Times New Roman" w:hAnsi="Times New Roman" w:cs="Times New Roman"/>
          <w:sz w:val="28"/>
          <w:szCs w:val="28"/>
          <w:lang w:val="es-ES"/>
        </w:rPr>
        <w:t xml:space="preserve"> </w:t>
      </w:r>
      <w:r w:rsidR="00462F3D" w:rsidRPr="00B2073B">
        <w:rPr>
          <w:rFonts w:ascii="Times New Roman" w:hAnsi="Times New Roman" w:cs="Times New Roman"/>
          <w:sz w:val="28"/>
          <w:szCs w:val="28"/>
          <w:lang w:val="es-ES"/>
        </w:rPr>
        <w:t>diseñar</w:t>
      </w:r>
      <w:r w:rsidR="00E832D1" w:rsidRPr="00B2073B">
        <w:rPr>
          <w:rFonts w:ascii="Times New Roman" w:hAnsi="Times New Roman" w:cs="Times New Roman"/>
          <w:sz w:val="28"/>
          <w:szCs w:val="28"/>
          <w:lang w:val="es-ES"/>
        </w:rPr>
        <w:t xml:space="preserve"> mecanismos judiciales idóneos y efectivos</w:t>
      </w:r>
      <w:r w:rsidR="006E08A5" w:rsidRPr="00B2073B">
        <w:rPr>
          <w:rFonts w:ascii="Times New Roman" w:hAnsi="Times New Roman" w:cs="Times New Roman"/>
          <w:sz w:val="28"/>
          <w:szCs w:val="28"/>
          <w:lang w:val="es-ES"/>
        </w:rPr>
        <w:t>;</w:t>
      </w:r>
      <w:r w:rsidR="00E832D1" w:rsidRPr="00B2073B">
        <w:rPr>
          <w:rFonts w:ascii="Times New Roman" w:hAnsi="Times New Roman" w:cs="Times New Roman"/>
          <w:sz w:val="28"/>
          <w:szCs w:val="28"/>
          <w:lang w:val="es-ES"/>
        </w:rPr>
        <w:t xml:space="preserve"> proporcionar asistencia jurídica</w:t>
      </w:r>
      <w:r w:rsidR="006E08A5" w:rsidRPr="00B2073B">
        <w:rPr>
          <w:rFonts w:ascii="Times New Roman" w:hAnsi="Times New Roman" w:cs="Times New Roman"/>
          <w:sz w:val="28"/>
          <w:szCs w:val="28"/>
          <w:lang w:val="es-ES"/>
        </w:rPr>
        <w:t>;</w:t>
      </w:r>
      <w:r w:rsidR="00E832D1" w:rsidRPr="00B2073B">
        <w:rPr>
          <w:rFonts w:ascii="Times New Roman" w:hAnsi="Times New Roman" w:cs="Times New Roman"/>
          <w:sz w:val="28"/>
          <w:szCs w:val="28"/>
          <w:lang w:val="es-ES"/>
        </w:rPr>
        <w:t xml:space="preserve"> </w:t>
      </w:r>
      <w:r w:rsidR="00462F3D" w:rsidRPr="00B2073B">
        <w:rPr>
          <w:rFonts w:ascii="Times New Roman" w:hAnsi="Times New Roman" w:cs="Times New Roman"/>
          <w:sz w:val="28"/>
          <w:szCs w:val="28"/>
          <w:lang w:val="es-ES"/>
        </w:rPr>
        <w:t>asegurar una investigación coordinada de los hechos vulneradores</w:t>
      </w:r>
      <w:r w:rsidR="006E08A5" w:rsidRPr="00B2073B">
        <w:rPr>
          <w:rFonts w:ascii="Times New Roman" w:hAnsi="Times New Roman" w:cs="Times New Roman"/>
          <w:sz w:val="28"/>
          <w:szCs w:val="28"/>
          <w:lang w:val="es-ES"/>
        </w:rPr>
        <w:t>;</w:t>
      </w:r>
      <w:r w:rsidR="00462F3D" w:rsidRPr="00B2073B">
        <w:rPr>
          <w:rFonts w:ascii="Times New Roman" w:hAnsi="Times New Roman" w:cs="Times New Roman"/>
          <w:sz w:val="28"/>
          <w:szCs w:val="28"/>
          <w:lang w:val="es-ES"/>
        </w:rPr>
        <w:t xml:space="preserve"> identificar a los responsables y sancionarles</w:t>
      </w:r>
      <w:r w:rsidR="006E08A5" w:rsidRPr="00B2073B">
        <w:rPr>
          <w:rFonts w:ascii="Times New Roman" w:hAnsi="Times New Roman" w:cs="Times New Roman"/>
          <w:sz w:val="28"/>
          <w:szCs w:val="28"/>
          <w:lang w:val="es-ES"/>
        </w:rPr>
        <w:t>;</w:t>
      </w:r>
      <w:r w:rsidR="00462F3D" w:rsidRPr="00B2073B">
        <w:rPr>
          <w:rFonts w:ascii="Times New Roman" w:hAnsi="Times New Roman" w:cs="Times New Roman"/>
          <w:sz w:val="28"/>
          <w:szCs w:val="28"/>
          <w:lang w:val="es-ES"/>
        </w:rPr>
        <w:t xml:space="preserve"> </w:t>
      </w:r>
      <w:r w:rsidR="006E08A5" w:rsidRPr="00B2073B">
        <w:rPr>
          <w:rFonts w:ascii="Times New Roman" w:hAnsi="Times New Roman" w:cs="Times New Roman"/>
          <w:sz w:val="28"/>
          <w:szCs w:val="28"/>
          <w:lang w:val="es-ES"/>
        </w:rPr>
        <w:t>establecer</w:t>
      </w:r>
      <w:r w:rsidR="00462F3D" w:rsidRPr="00B2073B">
        <w:rPr>
          <w:rFonts w:ascii="Times New Roman" w:hAnsi="Times New Roman" w:cs="Times New Roman"/>
          <w:sz w:val="28"/>
          <w:szCs w:val="28"/>
          <w:lang w:val="es-ES"/>
        </w:rPr>
        <w:t xml:space="preserve"> medidas de reparación (</w:t>
      </w:r>
      <w:r w:rsidR="008930E1" w:rsidRPr="00B2073B">
        <w:rPr>
          <w:rFonts w:ascii="Times New Roman" w:hAnsi="Times New Roman" w:cs="Times New Roman"/>
          <w:sz w:val="28"/>
          <w:szCs w:val="28"/>
          <w:lang w:val="es-ES"/>
        </w:rPr>
        <w:t xml:space="preserve">i.e. </w:t>
      </w:r>
      <w:r w:rsidR="00462F3D" w:rsidRPr="00B2073B">
        <w:rPr>
          <w:rFonts w:ascii="Times New Roman" w:hAnsi="Times New Roman" w:cs="Times New Roman"/>
          <w:sz w:val="28"/>
          <w:szCs w:val="28"/>
          <w:lang w:val="es-ES"/>
        </w:rPr>
        <w:t xml:space="preserve">compensación financiera y atención en salud) </w:t>
      </w:r>
      <w:r w:rsidR="006E08A5" w:rsidRPr="00B2073B">
        <w:rPr>
          <w:rFonts w:ascii="Times New Roman" w:hAnsi="Times New Roman" w:cs="Times New Roman"/>
          <w:sz w:val="28"/>
          <w:szCs w:val="28"/>
          <w:lang w:val="es-ES"/>
        </w:rPr>
        <w:t>y crear</w:t>
      </w:r>
      <w:r w:rsidR="00462F3D" w:rsidRPr="00B2073B">
        <w:rPr>
          <w:rFonts w:ascii="Times New Roman" w:hAnsi="Times New Roman" w:cs="Times New Roman"/>
          <w:sz w:val="28"/>
          <w:szCs w:val="28"/>
          <w:lang w:val="es-ES"/>
        </w:rPr>
        <w:t xml:space="preserve"> protocolos de investigación y actuación como garantías de no repetición</w:t>
      </w:r>
      <w:r w:rsidR="00462F3D" w:rsidRPr="00B2073B">
        <w:rPr>
          <w:rStyle w:val="Refdenotaalpie"/>
          <w:rFonts w:ascii="Times New Roman" w:hAnsi="Times New Roman"/>
          <w:sz w:val="28"/>
          <w:szCs w:val="28"/>
          <w:lang w:val="es-ES"/>
        </w:rPr>
        <w:footnoteReference w:id="129"/>
      </w:r>
      <w:r w:rsidR="00462F3D" w:rsidRPr="00B2073B">
        <w:rPr>
          <w:rFonts w:ascii="Times New Roman" w:hAnsi="Times New Roman" w:cs="Times New Roman"/>
          <w:sz w:val="28"/>
          <w:szCs w:val="28"/>
          <w:lang w:val="es-ES"/>
        </w:rPr>
        <w:t>.</w:t>
      </w:r>
    </w:p>
    <w:p w14:paraId="33120EB4" w14:textId="77777777" w:rsidR="00813670" w:rsidRPr="00B2073B" w:rsidRDefault="00813670" w:rsidP="00813670">
      <w:pPr>
        <w:pStyle w:val="Prrafodelista"/>
        <w:spacing w:after="60" w:line="240" w:lineRule="auto"/>
        <w:ind w:left="0"/>
        <w:rPr>
          <w:rFonts w:ascii="Times New Roman" w:hAnsi="Times New Roman" w:cs="Times New Roman"/>
          <w:sz w:val="28"/>
          <w:szCs w:val="28"/>
          <w:lang w:val="es-ES"/>
        </w:rPr>
      </w:pPr>
    </w:p>
    <w:p w14:paraId="670AF004" w14:textId="79D1B637" w:rsidR="00813670" w:rsidRPr="00B2073B" w:rsidRDefault="005B2EF9" w:rsidP="00813670">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L</w:t>
      </w:r>
      <w:r w:rsidR="00813670" w:rsidRPr="00B2073B">
        <w:rPr>
          <w:rFonts w:ascii="Times New Roman" w:hAnsi="Times New Roman" w:cs="Times New Roman"/>
          <w:sz w:val="28"/>
          <w:szCs w:val="28"/>
          <w:lang w:val="es-ES"/>
        </w:rPr>
        <w:t>a O</w:t>
      </w:r>
      <w:r w:rsidRPr="00B2073B">
        <w:rPr>
          <w:rFonts w:ascii="Times New Roman" w:hAnsi="Times New Roman" w:cs="Times New Roman"/>
          <w:sz w:val="28"/>
          <w:szCs w:val="28"/>
          <w:lang w:val="es-ES"/>
        </w:rPr>
        <w:t>rganización de los Estados Americanos (en adelante O</w:t>
      </w:r>
      <w:r w:rsidR="00813670" w:rsidRPr="00B2073B">
        <w:rPr>
          <w:rFonts w:ascii="Times New Roman" w:hAnsi="Times New Roman" w:cs="Times New Roman"/>
          <w:sz w:val="28"/>
          <w:szCs w:val="28"/>
          <w:lang w:val="es-ES"/>
        </w:rPr>
        <w:t>EA</w:t>
      </w:r>
      <w:r w:rsidRPr="00B2073B">
        <w:rPr>
          <w:rFonts w:ascii="Times New Roman" w:hAnsi="Times New Roman" w:cs="Times New Roman"/>
          <w:sz w:val="28"/>
          <w:szCs w:val="28"/>
          <w:lang w:val="es-ES"/>
        </w:rPr>
        <w:t>) y ONU Mujeres</w:t>
      </w:r>
      <w:r w:rsidR="00813670" w:rsidRPr="00B2073B">
        <w:rPr>
          <w:rFonts w:ascii="Times New Roman" w:hAnsi="Times New Roman" w:cs="Times New Roman"/>
          <w:sz w:val="28"/>
          <w:szCs w:val="28"/>
          <w:lang w:val="es-ES"/>
        </w:rPr>
        <w:t xml:space="preserve"> ha</w:t>
      </w:r>
      <w:r w:rsidRPr="00B2073B">
        <w:rPr>
          <w:rFonts w:ascii="Times New Roman" w:hAnsi="Times New Roman" w:cs="Times New Roman"/>
          <w:sz w:val="28"/>
          <w:szCs w:val="28"/>
          <w:lang w:val="es-ES"/>
        </w:rPr>
        <w:t>n</w:t>
      </w:r>
      <w:r w:rsidR="00813670" w:rsidRPr="00B2073B">
        <w:rPr>
          <w:rFonts w:ascii="Times New Roman" w:hAnsi="Times New Roman" w:cs="Times New Roman"/>
          <w:sz w:val="28"/>
          <w:szCs w:val="28"/>
          <w:lang w:val="es-ES"/>
        </w:rPr>
        <w:t xml:space="preserve"> formulado diferentes tipos de recomendaciones para combatir la violencia de género digital. Se trata de observaciones sobre la necesidad de adecuar el ordenamiento jurídico interno mediante la inclusión de esta forma de violencia como conducta sancionable y la distinción de los diferentes fenómenos que la constituyen. Además, se han </w:t>
      </w:r>
      <w:r w:rsidRPr="00B2073B">
        <w:rPr>
          <w:rFonts w:ascii="Times New Roman" w:hAnsi="Times New Roman" w:cs="Times New Roman"/>
          <w:sz w:val="28"/>
          <w:szCs w:val="28"/>
          <w:lang w:val="es-ES"/>
        </w:rPr>
        <w:t>creado propuestas sobre</w:t>
      </w:r>
      <w:r w:rsidR="00813670" w:rsidRPr="00B2073B">
        <w:rPr>
          <w:rFonts w:ascii="Times New Roman" w:hAnsi="Times New Roman" w:cs="Times New Roman"/>
          <w:sz w:val="28"/>
          <w:szCs w:val="28"/>
          <w:lang w:val="es-ES"/>
        </w:rPr>
        <w:t xml:space="preserve"> políticas públicas basadas en la recopilación de información, la evaluación de riesgos, la asignación de presupuesto y la realización de campañas de formación. Finalmente, se </w:t>
      </w:r>
      <w:r w:rsidR="00204E98" w:rsidRPr="00B2073B">
        <w:rPr>
          <w:rFonts w:ascii="Times New Roman" w:hAnsi="Times New Roman" w:cs="Times New Roman"/>
          <w:sz w:val="28"/>
          <w:szCs w:val="28"/>
          <w:lang w:val="es-ES"/>
        </w:rPr>
        <w:t xml:space="preserve">han </w:t>
      </w:r>
      <w:r w:rsidR="00813670" w:rsidRPr="00B2073B">
        <w:rPr>
          <w:rFonts w:ascii="Times New Roman" w:hAnsi="Times New Roman" w:cs="Times New Roman"/>
          <w:sz w:val="28"/>
          <w:szCs w:val="28"/>
          <w:lang w:val="es-ES"/>
        </w:rPr>
        <w:t>formula</w:t>
      </w:r>
      <w:r w:rsidR="00204E98" w:rsidRPr="00B2073B">
        <w:rPr>
          <w:rFonts w:ascii="Times New Roman" w:hAnsi="Times New Roman" w:cs="Times New Roman"/>
          <w:sz w:val="28"/>
          <w:szCs w:val="28"/>
          <w:lang w:val="es-ES"/>
        </w:rPr>
        <w:t>do</w:t>
      </w:r>
      <w:r w:rsidR="00813670" w:rsidRPr="00B2073B">
        <w:rPr>
          <w:rFonts w:ascii="Times New Roman" w:hAnsi="Times New Roman" w:cs="Times New Roman"/>
          <w:sz w:val="28"/>
          <w:szCs w:val="28"/>
          <w:lang w:val="es-ES"/>
        </w:rPr>
        <w:t xml:space="preserve"> recomendaciones sobre </w:t>
      </w:r>
      <w:r w:rsidR="00E61EE0" w:rsidRPr="00B2073B">
        <w:rPr>
          <w:rFonts w:ascii="Times New Roman" w:hAnsi="Times New Roman" w:cs="Times New Roman"/>
          <w:sz w:val="28"/>
          <w:szCs w:val="28"/>
          <w:lang w:val="es-ES"/>
        </w:rPr>
        <w:t xml:space="preserve">el </w:t>
      </w:r>
      <w:r w:rsidR="00813670" w:rsidRPr="00B2073B">
        <w:rPr>
          <w:rFonts w:ascii="Times New Roman" w:hAnsi="Times New Roman" w:cs="Times New Roman"/>
          <w:sz w:val="28"/>
          <w:szCs w:val="28"/>
          <w:lang w:val="es-ES"/>
        </w:rPr>
        <w:t>acceso a la justicia</w:t>
      </w:r>
      <w:r w:rsidRPr="00B2073B">
        <w:rPr>
          <w:rFonts w:ascii="Times New Roman" w:hAnsi="Times New Roman" w:cs="Times New Roman"/>
          <w:sz w:val="28"/>
          <w:szCs w:val="28"/>
          <w:lang w:val="es-ES"/>
        </w:rPr>
        <w:t>. Estas</w:t>
      </w:r>
      <w:r w:rsidR="00813670" w:rsidRPr="00B2073B">
        <w:rPr>
          <w:rFonts w:ascii="Times New Roman" w:hAnsi="Times New Roman" w:cs="Times New Roman"/>
          <w:sz w:val="28"/>
          <w:szCs w:val="28"/>
          <w:lang w:val="es-ES"/>
        </w:rPr>
        <w:t xml:space="preserve"> se refieren a la existencia de medidas cautelares expeditas para evitar la circulación de la información, la creación de unidades de investigación </w:t>
      </w:r>
      <w:r w:rsidR="00813670" w:rsidRPr="00B2073B">
        <w:rPr>
          <w:rFonts w:ascii="Times New Roman" w:hAnsi="Times New Roman" w:cs="Times New Roman"/>
          <w:sz w:val="28"/>
          <w:szCs w:val="28"/>
          <w:lang w:val="es-ES"/>
        </w:rPr>
        <w:lastRenderedPageBreak/>
        <w:t xml:space="preserve">especializadas, </w:t>
      </w:r>
      <w:r w:rsidR="00E61EE0" w:rsidRPr="00B2073B">
        <w:rPr>
          <w:rFonts w:ascii="Times New Roman" w:hAnsi="Times New Roman" w:cs="Times New Roman"/>
          <w:sz w:val="28"/>
          <w:szCs w:val="28"/>
          <w:lang w:val="es-ES"/>
        </w:rPr>
        <w:t xml:space="preserve">la </w:t>
      </w:r>
      <w:r w:rsidR="00813670" w:rsidRPr="00B2073B">
        <w:rPr>
          <w:rFonts w:ascii="Times New Roman" w:hAnsi="Times New Roman" w:cs="Times New Roman"/>
          <w:sz w:val="28"/>
          <w:szCs w:val="28"/>
          <w:lang w:val="es-ES"/>
        </w:rPr>
        <w:t>protección de la intimidad</w:t>
      </w:r>
      <w:r w:rsidR="00E61EE0" w:rsidRPr="00B2073B">
        <w:rPr>
          <w:rFonts w:ascii="Times New Roman" w:hAnsi="Times New Roman" w:cs="Times New Roman"/>
          <w:sz w:val="28"/>
          <w:szCs w:val="28"/>
          <w:lang w:val="es-ES"/>
        </w:rPr>
        <w:t>, las</w:t>
      </w:r>
      <w:r w:rsidR="00813670" w:rsidRPr="00B2073B">
        <w:rPr>
          <w:rFonts w:ascii="Times New Roman" w:hAnsi="Times New Roman" w:cs="Times New Roman"/>
          <w:sz w:val="28"/>
          <w:szCs w:val="28"/>
          <w:lang w:val="es-ES"/>
        </w:rPr>
        <w:t xml:space="preserve"> medidas de reparación y </w:t>
      </w:r>
      <w:r w:rsidR="00E61EE0" w:rsidRPr="00B2073B">
        <w:rPr>
          <w:rFonts w:ascii="Times New Roman" w:hAnsi="Times New Roman" w:cs="Times New Roman"/>
          <w:sz w:val="28"/>
          <w:szCs w:val="28"/>
          <w:lang w:val="es-ES"/>
        </w:rPr>
        <w:t xml:space="preserve">las </w:t>
      </w:r>
      <w:r w:rsidR="00813670" w:rsidRPr="00B2073B">
        <w:rPr>
          <w:rFonts w:ascii="Times New Roman" w:hAnsi="Times New Roman" w:cs="Times New Roman"/>
          <w:sz w:val="28"/>
          <w:szCs w:val="28"/>
          <w:lang w:val="es-ES"/>
        </w:rPr>
        <w:t>garantías de no repetición</w:t>
      </w:r>
      <w:r w:rsidR="00813670" w:rsidRPr="00B2073B">
        <w:rPr>
          <w:rStyle w:val="Refdenotaalpie"/>
          <w:rFonts w:ascii="Times New Roman" w:hAnsi="Times New Roman"/>
          <w:sz w:val="28"/>
          <w:szCs w:val="28"/>
          <w:lang w:val="es-ES"/>
        </w:rPr>
        <w:footnoteReference w:id="130"/>
      </w:r>
      <w:r w:rsidR="00813670" w:rsidRPr="00B2073B">
        <w:rPr>
          <w:rFonts w:ascii="Times New Roman" w:hAnsi="Times New Roman" w:cs="Times New Roman"/>
          <w:sz w:val="28"/>
          <w:szCs w:val="28"/>
          <w:lang w:val="es-ES"/>
        </w:rPr>
        <w:t>.</w:t>
      </w:r>
    </w:p>
    <w:p w14:paraId="1A989088" w14:textId="77777777" w:rsidR="00837BF9" w:rsidRPr="00B2073B" w:rsidRDefault="00837BF9" w:rsidP="00837BF9">
      <w:pPr>
        <w:pStyle w:val="Prrafodelista"/>
        <w:spacing w:after="60" w:line="240" w:lineRule="auto"/>
        <w:ind w:left="0"/>
        <w:rPr>
          <w:rFonts w:ascii="Times New Roman" w:hAnsi="Times New Roman" w:cs="Times New Roman"/>
          <w:sz w:val="28"/>
          <w:szCs w:val="28"/>
          <w:lang w:val="es-ES"/>
        </w:rPr>
      </w:pPr>
    </w:p>
    <w:p w14:paraId="2BDD5989" w14:textId="3EC2A397" w:rsidR="00E74314" w:rsidRPr="00B2073B" w:rsidRDefault="00F33B4A"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La </w:t>
      </w:r>
      <w:r w:rsidR="008930E1" w:rsidRPr="00B2073B">
        <w:rPr>
          <w:rFonts w:ascii="Times New Roman" w:hAnsi="Times New Roman" w:cs="Times New Roman"/>
          <w:sz w:val="28"/>
          <w:szCs w:val="28"/>
          <w:lang w:val="es-ES"/>
        </w:rPr>
        <w:t xml:space="preserve">creciente </w:t>
      </w:r>
      <w:r w:rsidR="00B61494" w:rsidRPr="00B2073B">
        <w:rPr>
          <w:rFonts w:ascii="Times New Roman" w:hAnsi="Times New Roman" w:cs="Times New Roman"/>
          <w:sz w:val="28"/>
          <w:szCs w:val="28"/>
          <w:lang w:val="es-ES"/>
        </w:rPr>
        <w:t>exposición a la violencia de género digital ha llevado a que varios países del mundo penalicen específicamente la divulgación no consentida de las imágenes íntimas (NCSII)</w:t>
      </w:r>
      <w:r w:rsidR="00B61494" w:rsidRPr="00B2073B">
        <w:rPr>
          <w:rStyle w:val="Refdenotaalpie"/>
          <w:rFonts w:ascii="Times New Roman" w:hAnsi="Times New Roman"/>
          <w:sz w:val="28"/>
          <w:szCs w:val="28"/>
          <w:lang w:val="es-ES"/>
        </w:rPr>
        <w:footnoteReference w:id="131"/>
      </w:r>
      <w:r w:rsidR="00B61494" w:rsidRPr="00B2073B">
        <w:rPr>
          <w:rFonts w:ascii="Times New Roman" w:hAnsi="Times New Roman" w:cs="Times New Roman"/>
          <w:sz w:val="28"/>
          <w:szCs w:val="28"/>
          <w:lang w:val="es-ES"/>
        </w:rPr>
        <w:t xml:space="preserve"> y establezcan obligaciones de diligencia a cargo tanto de los administradores de los espacios digitales como de otras entidades en las que se podrían obtener esas imágenes</w:t>
      </w:r>
      <w:r w:rsidR="00B61494" w:rsidRPr="00B2073B">
        <w:rPr>
          <w:rStyle w:val="Refdenotaalpie"/>
          <w:rFonts w:ascii="Times New Roman" w:hAnsi="Times New Roman"/>
          <w:sz w:val="28"/>
          <w:szCs w:val="28"/>
          <w:lang w:val="es-ES"/>
        </w:rPr>
        <w:footnoteReference w:id="132"/>
      </w:r>
      <w:r w:rsidR="00B61494" w:rsidRPr="00B2073B">
        <w:rPr>
          <w:rFonts w:ascii="Times New Roman" w:hAnsi="Times New Roman" w:cs="Times New Roman"/>
          <w:sz w:val="28"/>
          <w:szCs w:val="28"/>
          <w:lang w:val="es-ES"/>
        </w:rPr>
        <w:t xml:space="preserve">. El objetivo de esa regulación </w:t>
      </w:r>
      <w:r w:rsidR="00F87180" w:rsidRPr="00B2073B">
        <w:rPr>
          <w:rFonts w:ascii="Times New Roman" w:hAnsi="Times New Roman" w:cs="Times New Roman"/>
          <w:sz w:val="28"/>
          <w:szCs w:val="28"/>
          <w:lang w:val="es-ES"/>
        </w:rPr>
        <w:t xml:space="preserve">que trasciende a la penalización </w:t>
      </w:r>
      <w:r w:rsidR="00B61494" w:rsidRPr="00B2073B">
        <w:rPr>
          <w:rFonts w:ascii="Times New Roman" w:hAnsi="Times New Roman" w:cs="Times New Roman"/>
          <w:sz w:val="28"/>
          <w:szCs w:val="28"/>
          <w:lang w:val="es-ES"/>
        </w:rPr>
        <w:t>es evitar</w:t>
      </w:r>
      <w:r w:rsidR="00F87180" w:rsidRPr="00B2073B">
        <w:rPr>
          <w:rFonts w:ascii="Times New Roman" w:hAnsi="Times New Roman" w:cs="Times New Roman"/>
          <w:sz w:val="28"/>
          <w:szCs w:val="28"/>
          <w:lang w:val="es-ES"/>
        </w:rPr>
        <w:t xml:space="preserve">, entre muchas otras conductas: </w:t>
      </w:r>
      <w:r w:rsidR="00E61EE0" w:rsidRPr="00B2073B">
        <w:rPr>
          <w:rFonts w:ascii="Times New Roman" w:hAnsi="Times New Roman" w:cs="Times New Roman"/>
          <w:sz w:val="28"/>
          <w:szCs w:val="28"/>
          <w:lang w:val="es-ES"/>
        </w:rPr>
        <w:t xml:space="preserve">el </w:t>
      </w:r>
      <w:proofErr w:type="spellStart"/>
      <w:r w:rsidR="00E61EE0" w:rsidRPr="00B2073B">
        <w:rPr>
          <w:rFonts w:ascii="Times New Roman" w:hAnsi="Times New Roman" w:cs="Times New Roman"/>
          <w:sz w:val="28"/>
          <w:szCs w:val="28"/>
          <w:lang w:val="es-ES"/>
        </w:rPr>
        <w:t>ciberhostigamiento</w:t>
      </w:r>
      <w:proofErr w:type="spellEnd"/>
      <w:r w:rsidR="00E61EE0" w:rsidRPr="00B2073B">
        <w:rPr>
          <w:rFonts w:ascii="Times New Roman" w:hAnsi="Times New Roman" w:cs="Times New Roman"/>
          <w:sz w:val="28"/>
          <w:szCs w:val="28"/>
          <w:lang w:val="es-ES"/>
        </w:rPr>
        <w:t xml:space="preserve"> o </w:t>
      </w:r>
      <w:proofErr w:type="spellStart"/>
      <w:r w:rsidR="00E61EE0" w:rsidRPr="00B2073B">
        <w:rPr>
          <w:rFonts w:ascii="Times New Roman" w:hAnsi="Times New Roman" w:cs="Times New Roman"/>
          <w:sz w:val="28"/>
          <w:szCs w:val="28"/>
          <w:lang w:val="es-ES"/>
        </w:rPr>
        <w:t>ciberacecho</w:t>
      </w:r>
      <w:proofErr w:type="spellEnd"/>
      <w:r w:rsidR="00E61EE0" w:rsidRPr="00B2073B">
        <w:rPr>
          <w:rFonts w:ascii="Times New Roman" w:hAnsi="Times New Roman" w:cs="Times New Roman"/>
          <w:sz w:val="28"/>
          <w:szCs w:val="28"/>
          <w:lang w:val="es-ES"/>
        </w:rPr>
        <w:t xml:space="preserve">, el ciberacoso, </w:t>
      </w:r>
      <w:r w:rsidR="00520CDE" w:rsidRPr="00B2073B">
        <w:rPr>
          <w:rFonts w:ascii="Times New Roman" w:hAnsi="Times New Roman" w:cs="Times New Roman"/>
          <w:sz w:val="28"/>
          <w:szCs w:val="28"/>
          <w:lang w:val="es-ES"/>
        </w:rPr>
        <w:t>la obtención de datos personales (</w:t>
      </w:r>
      <w:r w:rsidR="00520CDE" w:rsidRPr="00B2073B">
        <w:rPr>
          <w:rFonts w:ascii="Times New Roman" w:hAnsi="Times New Roman" w:cs="Times New Roman"/>
          <w:i/>
          <w:iCs/>
          <w:sz w:val="28"/>
          <w:szCs w:val="28"/>
          <w:lang w:val="es-ES"/>
        </w:rPr>
        <w:t>phishing</w:t>
      </w:r>
      <w:r w:rsidR="00520CDE" w:rsidRPr="00B2073B">
        <w:rPr>
          <w:rFonts w:ascii="Times New Roman" w:hAnsi="Times New Roman" w:cs="Times New Roman"/>
          <w:sz w:val="28"/>
          <w:szCs w:val="28"/>
          <w:lang w:val="es-ES"/>
        </w:rPr>
        <w:t xml:space="preserve"> o </w:t>
      </w:r>
      <w:proofErr w:type="spellStart"/>
      <w:r w:rsidR="00520CDE" w:rsidRPr="00B2073B">
        <w:rPr>
          <w:rFonts w:ascii="Times New Roman" w:hAnsi="Times New Roman" w:cs="Times New Roman"/>
          <w:i/>
          <w:iCs/>
          <w:sz w:val="28"/>
          <w:szCs w:val="28"/>
          <w:lang w:val="es-ES"/>
        </w:rPr>
        <w:t>pharming</w:t>
      </w:r>
      <w:proofErr w:type="spellEnd"/>
      <w:r w:rsidR="00520CDE" w:rsidRPr="00B2073B">
        <w:rPr>
          <w:rFonts w:ascii="Times New Roman" w:hAnsi="Times New Roman" w:cs="Times New Roman"/>
          <w:sz w:val="28"/>
          <w:szCs w:val="28"/>
          <w:lang w:val="es-ES"/>
        </w:rPr>
        <w:t>), la difusión no consentida de la identidad de género o preferencia sexual (</w:t>
      </w:r>
      <w:r w:rsidR="00520CDE" w:rsidRPr="00B2073B">
        <w:rPr>
          <w:rFonts w:ascii="Times New Roman" w:hAnsi="Times New Roman" w:cs="Times New Roman"/>
          <w:i/>
          <w:iCs/>
          <w:sz w:val="28"/>
          <w:szCs w:val="28"/>
          <w:lang w:val="es-ES"/>
        </w:rPr>
        <w:t>outing</w:t>
      </w:r>
      <w:r w:rsidR="00520CDE" w:rsidRPr="00B2073B">
        <w:rPr>
          <w:rFonts w:ascii="Times New Roman" w:hAnsi="Times New Roman" w:cs="Times New Roman"/>
          <w:sz w:val="28"/>
          <w:szCs w:val="28"/>
          <w:lang w:val="es-ES"/>
        </w:rPr>
        <w:t>), la suplantación o robo de la identidad, la revisión no consentida de las cuentas, la creación de falsos perfiles, los fotomontajes (</w:t>
      </w:r>
      <w:proofErr w:type="spellStart"/>
      <w:r w:rsidR="00520CDE" w:rsidRPr="00B2073B">
        <w:rPr>
          <w:rFonts w:ascii="Times New Roman" w:hAnsi="Times New Roman" w:cs="Times New Roman"/>
          <w:i/>
          <w:iCs/>
          <w:sz w:val="28"/>
          <w:szCs w:val="28"/>
          <w:lang w:val="es-ES"/>
        </w:rPr>
        <w:t>deep</w:t>
      </w:r>
      <w:proofErr w:type="spellEnd"/>
      <w:r w:rsidR="00520CDE" w:rsidRPr="00B2073B">
        <w:rPr>
          <w:rFonts w:ascii="Times New Roman" w:hAnsi="Times New Roman" w:cs="Times New Roman"/>
          <w:i/>
          <w:iCs/>
          <w:sz w:val="28"/>
          <w:szCs w:val="28"/>
          <w:lang w:val="es-ES"/>
        </w:rPr>
        <w:t xml:space="preserve"> </w:t>
      </w:r>
      <w:proofErr w:type="spellStart"/>
      <w:r w:rsidR="00520CDE" w:rsidRPr="00B2073B">
        <w:rPr>
          <w:rFonts w:ascii="Times New Roman" w:hAnsi="Times New Roman" w:cs="Times New Roman"/>
          <w:i/>
          <w:iCs/>
          <w:sz w:val="28"/>
          <w:szCs w:val="28"/>
          <w:lang w:val="es-ES"/>
        </w:rPr>
        <w:t>fakes</w:t>
      </w:r>
      <w:proofErr w:type="spellEnd"/>
      <w:r w:rsidR="00520CDE" w:rsidRPr="00B2073B">
        <w:rPr>
          <w:rFonts w:ascii="Times New Roman" w:hAnsi="Times New Roman" w:cs="Times New Roman"/>
          <w:sz w:val="28"/>
          <w:szCs w:val="28"/>
          <w:lang w:val="es-ES"/>
        </w:rPr>
        <w:t xml:space="preserve">), la extorsión digital (sextorsión cuando se trata de información íntima o sexual), el </w:t>
      </w:r>
      <w:r w:rsidR="00520CDE" w:rsidRPr="00B2073B">
        <w:rPr>
          <w:rFonts w:ascii="Times New Roman" w:hAnsi="Times New Roman" w:cs="Times New Roman"/>
          <w:i/>
          <w:iCs/>
          <w:sz w:val="28"/>
          <w:szCs w:val="28"/>
          <w:lang w:val="es-ES"/>
        </w:rPr>
        <w:t>grooming</w:t>
      </w:r>
      <w:r w:rsidR="00520CDE" w:rsidRPr="00B2073B">
        <w:rPr>
          <w:rFonts w:ascii="Times New Roman" w:hAnsi="Times New Roman" w:cs="Times New Roman"/>
          <w:sz w:val="28"/>
          <w:szCs w:val="28"/>
          <w:lang w:val="es-ES"/>
        </w:rPr>
        <w:t xml:space="preserve"> o contacto de niños y niñas mediante aplicaciones con fines de explotación sexua</w:t>
      </w:r>
      <w:r w:rsidR="00F87180" w:rsidRPr="00B2073B">
        <w:rPr>
          <w:rFonts w:ascii="Times New Roman" w:hAnsi="Times New Roman" w:cs="Times New Roman"/>
          <w:sz w:val="28"/>
          <w:szCs w:val="28"/>
          <w:lang w:val="es-ES"/>
        </w:rPr>
        <w:t>l</w:t>
      </w:r>
      <w:r w:rsidR="00520CDE" w:rsidRPr="00B2073B">
        <w:rPr>
          <w:rFonts w:ascii="Times New Roman" w:hAnsi="Times New Roman" w:cs="Times New Roman"/>
          <w:sz w:val="28"/>
          <w:szCs w:val="28"/>
          <w:lang w:val="es-ES"/>
        </w:rPr>
        <w:t>,</w:t>
      </w:r>
      <w:r w:rsidR="00B61494" w:rsidRPr="00B2073B">
        <w:rPr>
          <w:rFonts w:ascii="Times New Roman" w:hAnsi="Times New Roman" w:cs="Times New Roman"/>
          <w:sz w:val="28"/>
          <w:szCs w:val="28"/>
          <w:lang w:val="es-ES"/>
        </w:rPr>
        <w:t xml:space="preserve"> la difusión no consentida de imágenes (</w:t>
      </w:r>
      <w:r w:rsidR="00B61494" w:rsidRPr="00B2073B">
        <w:rPr>
          <w:rFonts w:ascii="Times New Roman" w:hAnsi="Times New Roman" w:cs="Times New Roman"/>
          <w:i/>
          <w:iCs/>
          <w:sz w:val="28"/>
          <w:szCs w:val="28"/>
          <w:lang w:val="es-ES"/>
        </w:rPr>
        <w:t>packs</w:t>
      </w:r>
      <w:r w:rsidR="00B61494" w:rsidRPr="00B2073B">
        <w:rPr>
          <w:rFonts w:ascii="Times New Roman" w:hAnsi="Times New Roman" w:cs="Times New Roman"/>
          <w:sz w:val="28"/>
          <w:szCs w:val="28"/>
          <w:lang w:val="es-ES"/>
        </w:rPr>
        <w:t>) o que estas se difundan acompañadas de datos personales (</w:t>
      </w:r>
      <w:proofErr w:type="spellStart"/>
      <w:r w:rsidR="00B61494" w:rsidRPr="00B2073B">
        <w:rPr>
          <w:rFonts w:ascii="Times New Roman" w:hAnsi="Times New Roman" w:cs="Times New Roman"/>
          <w:i/>
          <w:iCs/>
          <w:sz w:val="28"/>
          <w:szCs w:val="28"/>
          <w:lang w:val="es-ES"/>
        </w:rPr>
        <w:t>doxing</w:t>
      </w:r>
      <w:proofErr w:type="spellEnd"/>
      <w:r w:rsidR="00B61494" w:rsidRPr="00B2073B">
        <w:rPr>
          <w:rFonts w:ascii="Times New Roman" w:hAnsi="Times New Roman" w:cs="Times New Roman"/>
          <w:sz w:val="28"/>
          <w:szCs w:val="28"/>
          <w:lang w:val="es-ES"/>
        </w:rPr>
        <w:t>)</w:t>
      </w:r>
      <w:r w:rsidR="00B61494" w:rsidRPr="00B2073B">
        <w:rPr>
          <w:rStyle w:val="Refdenotaalpie"/>
          <w:rFonts w:ascii="Times New Roman" w:hAnsi="Times New Roman"/>
          <w:sz w:val="28"/>
          <w:szCs w:val="28"/>
          <w:lang w:val="es-ES"/>
        </w:rPr>
        <w:footnoteReference w:id="133"/>
      </w:r>
      <w:r w:rsidR="00B61494" w:rsidRPr="00B2073B">
        <w:rPr>
          <w:rFonts w:ascii="Times New Roman" w:hAnsi="Times New Roman" w:cs="Times New Roman"/>
          <w:sz w:val="28"/>
          <w:szCs w:val="28"/>
          <w:lang w:val="es-ES"/>
        </w:rPr>
        <w:t>.</w:t>
      </w:r>
    </w:p>
    <w:p w14:paraId="1C002055" w14:textId="77777777" w:rsidR="00E74314" w:rsidRPr="00B2073B" w:rsidRDefault="00E74314" w:rsidP="00E74314">
      <w:pPr>
        <w:pStyle w:val="Prrafodelista"/>
        <w:spacing w:after="60" w:line="240" w:lineRule="auto"/>
        <w:ind w:left="0"/>
        <w:rPr>
          <w:rFonts w:ascii="Times New Roman" w:hAnsi="Times New Roman" w:cs="Times New Roman"/>
          <w:sz w:val="28"/>
          <w:szCs w:val="28"/>
          <w:lang w:val="es-ES"/>
        </w:rPr>
      </w:pPr>
    </w:p>
    <w:p w14:paraId="266E8F21" w14:textId="27CFC4AA" w:rsidR="00B61494" w:rsidRPr="00B2073B" w:rsidRDefault="00FF632F" w:rsidP="00E74314">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L</w:t>
      </w:r>
      <w:r w:rsidR="00125769" w:rsidRPr="00B2073B">
        <w:rPr>
          <w:rFonts w:ascii="Times New Roman" w:hAnsi="Times New Roman" w:cs="Times New Roman"/>
          <w:sz w:val="28"/>
          <w:szCs w:val="28"/>
          <w:lang w:val="es-ES"/>
        </w:rPr>
        <w:t xml:space="preserve">a Sala </w:t>
      </w:r>
      <w:r w:rsidR="00B61494" w:rsidRPr="00B2073B">
        <w:rPr>
          <w:rFonts w:ascii="Times New Roman" w:hAnsi="Times New Roman" w:cs="Times New Roman"/>
          <w:sz w:val="28"/>
          <w:szCs w:val="28"/>
          <w:lang w:val="es-ES"/>
        </w:rPr>
        <w:t xml:space="preserve">encuentra que en Colombia no existe una norma </w:t>
      </w:r>
      <w:r w:rsidR="008A31E8" w:rsidRPr="00B2073B">
        <w:rPr>
          <w:rFonts w:ascii="Times New Roman" w:hAnsi="Times New Roman" w:cs="Times New Roman"/>
          <w:sz w:val="28"/>
          <w:szCs w:val="28"/>
          <w:lang w:val="es-ES"/>
        </w:rPr>
        <w:t>precisa</w:t>
      </w:r>
      <w:r w:rsidR="00B61494" w:rsidRPr="00B2073B">
        <w:rPr>
          <w:rFonts w:ascii="Times New Roman" w:hAnsi="Times New Roman" w:cs="Times New Roman"/>
          <w:sz w:val="28"/>
          <w:szCs w:val="28"/>
          <w:lang w:val="es-ES"/>
        </w:rPr>
        <w:t xml:space="preserve"> que satisfaga la</w:t>
      </w:r>
      <w:r w:rsidR="002B4337" w:rsidRPr="00B2073B">
        <w:rPr>
          <w:rFonts w:ascii="Times New Roman" w:hAnsi="Times New Roman" w:cs="Times New Roman"/>
          <w:sz w:val="28"/>
          <w:szCs w:val="28"/>
          <w:lang w:val="es-ES"/>
        </w:rPr>
        <w:t>s</w:t>
      </w:r>
      <w:r w:rsidR="00B61494" w:rsidRPr="00B2073B">
        <w:rPr>
          <w:rFonts w:ascii="Times New Roman" w:hAnsi="Times New Roman" w:cs="Times New Roman"/>
          <w:sz w:val="28"/>
          <w:szCs w:val="28"/>
          <w:lang w:val="es-ES"/>
        </w:rPr>
        <w:t xml:space="preserve"> recomendaci</w:t>
      </w:r>
      <w:r w:rsidR="002B4337" w:rsidRPr="00B2073B">
        <w:rPr>
          <w:rFonts w:ascii="Times New Roman" w:hAnsi="Times New Roman" w:cs="Times New Roman"/>
          <w:sz w:val="28"/>
          <w:szCs w:val="28"/>
          <w:lang w:val="es-ES"/>
        </w:rPr>
        <w:t>ones</w:t>
      </w:r>
      <w:r w:rsidR="00B61494" w:rsidRPr="00B2073B">
        <w:rPr>
          <w:rFonts w:ascii="Times New Roman" w:hAnsi="Times New Roman" w:cs="Times New Roman"/>
          <w:sz w:val="28"/>
          <w:szCs w:val="28"/>
          <w:lang w:val="es-ES"/>
        </w:rPr>
        <w:t xml:space="preserve"> realizada</w:t>
      </w:r>
      <w:r w:rsidR="002B4337" w:rsidRPr="00B2073B">
        <w:rPr>
          <w:rFonts w:ascii="Times New Roman" w:hAnsi="Times New Roman" w:cs="Times New Roman"/>
          <w:sz w:val="28"/>
          <w:szCs w:val="28"/>
          <w:lang w:val="es-ES"/>
        </w:rPr>
        <w:t>s</w:t>
      </w:r>
      <w:r w:rsidR="00B61494" w:rsidRPr="00B2073B">
        <w:rPr>
          <w:rFonts w:ascii="Times New Roman" w:hAnsi="Times New Roman" w:cs="Times New Roman"/>
          <w:sz w:val="28"/>
          <w:szCs w:val="28"/>
          <w:lang w:val="es-ES"/>
        </w:rPr>
        <w:t xml:space="preserve"> por el Consejo de Derechos Humanos de la Organización de las Naciones Unidas</w:t>
      </w:r>
      <w:r w:rsidR="00BC4DC5" w:rsidRPr="00B2073B">
        <w:rPr>
          <w:rFonts w:ascii="Times New Roman" w:hAnsi="Times New Roman" w:cs="Times New Roman"/>
          <w:sz w:val="28"/>
          <w:szCs w:val="28"/>
          <w:lang w:val="es-ES"/>
        </w:rPr>
        <w:t xml:space="preserve"> (en adelante ONU)</w:t>
      </w:r>
      <w:r w:rsidR="00EC0C1F" w:rsidRPr="00B2073B">
        <w:rPr>
          <w:rFonts w:ascii="Times New Roman" w:hAnsi="Times New Roman" w:cs="Times New Roman"/>
          <w:sz w:val="28"/>
          <w:szCs w:val="28"/>
          <w:lang w:val="es-ES"/>
        </w:rPr>
        <w:t xml:space="preserve"> y</w:t>
      </w:r>
      <w:r w:rsidR="00BC4DC5" w:rsidRPr="00B2073B">
        <w:rPr>
          <w:rFonts w:ascii="Times New Roman" w:hAnsi="Times New Roman" w:cs="Times New Roman"/>
          <w:sz w:val="28"/>
          <w:szCs w:val="28"/>
          <w:lang w:val="es-ES"/>
        </w:rPr>
        <w:t xml:space="preserve"> </w:t>
      </w:r>
      <w:r w:rsidR="00462F3D" w:rsidRPr="00B2073B">
        <w:rPr>
          <w:rFonts w:ascii="Times New Roman" w:hAnsi="Times New Roman" w:cs="Times New Roman"/>
          <w:sz w:val="28"/>
          <w:szCs w:val="28"/>
          <w:lang w:val="es-ES"/>
        </w:rPr>
        <w:t>por la O</w:t>
      </w:r>
      <w:r w:rsidR="00EC0C1F" w:rsidRPr="00B2073B">
        <w:rPr>
          <w:rFonts w:ascii="Times New Roman" w:hAnsi="Times New Roman" w:cs="Times New Roman"/>
          <w:sz w:val="28"/>
          <w:szCs w:val="28"/>
          <w:lang w:val="es-ES"/>
        </w:rPr>
        <w:t>EA</w:t>
      </w:r>
      <w:r w:rsidR="00462F3D" w:rsidRPr="00B2073B">
        <w:rPr>
          <w:rFonts w:ascii="Times New Roman" w:hAnsi="Times New Roman" w:cs="Times New Roman"/>
          <w:sz w:val="28"/>
          <w:szCs w:val="28"/>
          <w:lang w:val="es-ES"/>
        </w:rPr>
        <w:t xml:space="preserve"> </w:t>
      </w:r>
      <w:r w:rsidR="00BC4DC5" w:rsidRPr="00B2073B">
        <w:rPr>
          <w:rFonts w:ascii="Times New Roman" w:hAnsi="Times New Roman" w:cs="Times New Roman"/>
          <w:sz w:val="28"/>
          <w:szCs w:val="28"/>
          <w:lang w:val="es-ES"/>
        </w:rPr>
        <w:t xml:space="preserve">para combatir esta forma </w:t>
      </w:r>
      <w:r w:rsidR="008A31E8" w:rsidRPr="00B2073B">
        <w:rPr>
          <w:rFonts w:ascii="Times New Roman" w:hAnsi="Times New Roman" w:cs="Times New Roman"/>
          <w:sz w:val="28"/>
          <w:szCs w:val="28"/>
          <w:lang w:val="es-ES"/>
        </w:rPr>
        <w:t>especial</w:t>
      </w:r>
      <w:r w:rsidR="00BC4DC5" w:rsidRPr="00B2073B">
        <w:rPr>
          <w:rFonts w:ascii="Times New Roman" w:hAnsi="Times New Roman" w:cs="Times New Roman"/>
          <w:sz w:val="28"/>
          <w:szCs w:val="28"/>
          <w:lang w:val="es-ES"/>
        </w:rPr>
        <w:t xml:space="preserve"> de violencia</w:t>
      </w:r>
      <w:r w:rsidR="00F87180" w:rsidRPr="00B2073B">
        <w:rPr>
          <w:rStyle w:val="Refdenotaalpie"/>
          <w:rFonts w:ascii="Times New Roman" w:hAnsi="Times New Roman"/>
          <w:sz w:val="28"/>
          <w:szCs w:val="28"/>
          <w:lang w:val="es-ES"/>
        </w:rPr>
        <w:footnoteReference w:id="134"/>
      </w:r>
      <w:r w:rsidR="00B61494" w:rsidRPr="00B2073B">
        <w:rPr>
          <w:rFonts w:ascii="Times New Roman" w:hAnsi="Times New Roman" w:cs="Times New Roman"/>
          <w:sz w:val="28"/>
          <w:szCs w:val="28"/>
          <w:lang w:val="es-ES"/>
        </w:rPr>
        <w:t>.</w:t>
      </w:r>
      <w:r w:rsidR="001C1E42" w:rsidRPr="00B2073B">
        <w:rPr>
          <w:rFonts w:ascii="Times New Roman" w:hAnsi="Times New Roman" w:cs="Times New Roman"/>
          <w:sz w:val="28"/>
          <w:szCs w:val="28"/>
          <w:lang w:val="es-ES"/>
        </w:rPr>
        <w:t xml:space="preserve"> Como indicó una de las intervinientes</w:t>
      </w:r>
      <w:r w:rsidR="00F87180" w:rsidRPr="00B2073B">
        <w:rPr>
          <w:rFonts w:ascii="Times New Roman" w:hAnsi="Times New Roman" w:cs="Times New Roman"/>
          <w:sz w:val="28"/>
          <w:szCs w:val="28"/>
          <w:lang w:val="es-ES"/>
        </w:rPr>
        <w:t xml:space="preserve"> enviadas a este proceso</w:t>
      </w:r>
      <w:r w:rsidR="001C1E42" w:rsidRPr="00B2073B">
        <w:rPr>
          <w:rFonts w:ascii="Times New Roman" w:hAnsi="Times New Roman" w:cs="Times New Roman"/>
          <w:sz w:val="28"/>
          <w:szCs w:val="28"/>
          <w:lang w:val="es-ES"/>
        </w:rPr>
        <w:t>, “Colombia no cuenta con una normatividad específica que responda a la violencia contra la mujer en línea”</w:t>
      </w:r>
      <w:r w:rsidR="001C1E42" w:rsidRPr="00B2073B">
        <w:rPr>
          <w:rStyle w:val="Refdenotaalpie"/>
          <w:rFonts w:ascii="Times New Roman" w:hAnsi="Times New Roman"/>
          <w:sz w:val="28"/>
          <w:szCs w:val="28"/>
          <w:lang w:val="es-ES"/>
        </w:rPr>
        <w:footnoteReference w:id="135"/>
      </w:r>
      <w:r w:rsidR="001C1E42" w:rsidRPr="00B2073B">
        <w:rPr>
          <w:rFonts w:ascii="Times New Roman" w:hAnsi="Times New Roman" w:cs="Times New Roman"/>
          <w:sz w:val="28"/>
          <w:szCs w:val="28"/>
          <w:lang w:val="es-ES"/>
        </w:rPr>
        <w:t>.</w:t>
      </w:r>
      <w:r w:rsidR="00E74314" w:rsidRPr="00B2073B">
        <w:rPr>
          <w:rFonts w:ascii="Times New Roman" w:hAnsi="Times New Roman" w:cs="Times New Roman"/>
          <w:sz w:val="28"/>
          <w:szCs w:val="28"/>
          <w:lang w:val="es-ES"/>
        </w:rPr>
        <w:t xml:space="preserve"> </w:t>
      </w:r>
      <w:r w:rsidR="00BC4DC5" w:rsidRPr="00B2073B">
        <w:rPr>
          <w:rFonts w:ascii="Times New Roman" w:hAnsi="Times New Roman" w:cs="Times New Roman"/>
          <w:sz w:val="28"/>
          <w:szCs w:val="28"/>
          <w:lang w:val="es-ES"/>
        </w:rPr>
        <w:t xml:space="preserve">Por esa razón, </w:t>
      </w:r>
      <w:r w:rsidRPr="00B2073B">
        <w:rPr>
          <w:rFonts w:ascii="Times New Roman" w:hAnsi="Times New Roman" w:cs="Times New Roman"/>
          <w:sz w:val="28"/>
          <w:szCs w:val="28"/>
          <w:lang w:val="es-ES"/>
        </w:rPr>
        <w:t>la Corte Constitucional también proferirá un exhorto al Congreso de la República para que legisle sobre esta materia</w:t>
      </w:r>
      <w:r w:rsidR="00EC0C1F" w:rsidRPr="00B2073B">
        <w:rPr>
          <w:rFonts w:ascii="Times New Roman" w:hAnsi="Times New Roman" w:cs="Times New Roman"/>
          <w:sz w:val="28"/>
          <w:szCs w:val="28"/>
          <w:lang w:val="es-ES"/>
        </w:rPr>
        <w:t xml:space="preserve"> bajo una perspectiva multidisciplinar</w:t>
      </w:r>
      <w:r w:rsidRPr="00B2073B">
        <w:rPr>
          <w:rFonts w:ascii="Times New Roman" w:hAnsi="Times New Roman" w:cs="Times New Roman"/>
          <w:sz w:val="28"/>
          <w:szCs w:val="28"/>
          <w:lang w:val="es-ES"/>
        </w:rPr>
        <w:t xml:space="preserve">. </w:t>
      </w:r>
      <w:r w:rsidR="00B61494" w:rsidRPr="00B2073B">
        <w:rPr>
          <w:rFonts w:ascii="Times New Roman" w:hAnsi="Times New Roman" w:cs="Times New Roman"/>
          <w:sz w:val="28"/>
          <w:szCs w:val="28"/>
          <w:lang w:val="es-ES"/>
        </w:rPr>
        <w:t>En</w:t>
      </w:r>
      <w:r w:rsidR="00BC4DC5" w:rsidRPr="00B2073B">
        <w:rPr>
          <w:rFonts w:ascii="Times New Roman" w:hAnsi="Times New Roman" w:cs="Times New Roman"/>
          <w:sz w:val="28"/>
          <w:szCs w:val="28"/>
          <w:lang w:val="es-ES"/>
        </w:rPr>
        <w:t xml:space="preserve"> concreto, las recomendaciones de la ONU indican que </w:t>
      </w:r>
      <w:r w:rsidR="00B61494" w:rsidRPr="00B2073B">
        <w:rPr>
          <w:rFonts w:ascii="Times New Roman" w:hAnsi="Times New Roman" w:cs="Times New Roman"/>
          <w:sz w:val="28"/>
          <w:szCs w:val="28"/>
          <w:lang w:val="es-ES"/>
        </w:rPr>
        <w:t>los Estados deben:</w:t>
      </w:r>
    </w:p>
    <w:p w14:paraId="7A75A580"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555E1648" w14:textId="1F9F7D83" w:rsidR="00B61494" w:rsidRPr="00B2073B" w:rsidRDefault="00B61494" w:rsidP="00462F3D">
      <w:pPr>
        <w:pStyle w:val="Prrafodelista"/>
        <w:spacing w:line="240" w:lineRule="auto"/>
        <w:ind w:left="708"/>
        <w:rPr>
          <w:rFonts w:ascii="Times New Roman" w:hAnsi="Times New Roman" w:cs="Times New Roman"/>
          <w:sz w:val="24"/>
          <w:szCs w:val="24"/>
          <w:lang w:val="es-ES"/>
        </w:rPr>
      </w:pPr>
      <w:r w:rsidRPr="00B2073B">
        <w:rPr>
          <w:rFonts w:ascii="Times New Roman" w:hAnsi="Times New Roman" w:cs="Times New Roman"/>
          <w:sz w:val="24"/>
          <w:szCs w:val="24"/>
          <w:lang w:val="es-ES"/>
        </w:rPr>
        <w:t>“(…) de conformidad con el principio de la debida diligencia, promulgar nuevas leyes y medidas que prohíban las formas incipientes de violencia por razón de género en línea. Dichas leyes deben basarse en el derecho internacional de los derechos humanos de la mujer y las correspondientes normas”</w:t>
      </w:r>
      <w:r w:rsidRPr="00B2073B">
        <w:rPr>
          <w:rStyle w:val="Refdenotaalpie"/>
          <w:rFonts w:ascii="Times New Roman" w:hAnsi="Times New Roman"/>
          <w:sz w:val="24"/>
          <w:szCs w:val="24"/>
          <w:lang w:val="es-ES"/>
        </w:rPr>
        <w:footnoteReference w:id="136"/>
      </w:r>
      <w:r w:rsidRPr="00B2073B">
        <w:rPr>
          <w:rFonts w:ascii="Times New Roman" w:hAnsi="Times New Roman" w:cs="Times New Roman"/>
          <w:sz w:val="24"/>
          <w:szCs w:val="24"/>
          <w:lang w:val="es-ES"/>
        </w:rPr>
        <w:t xml:space="preserve"> y “prohibir claramente y tipificar como delito la violencia en línea contra la mujer, en particular la distribución no consensuada de imágenes íntimas, el acoso y el hostigamiento criminal en Internet. La penalización de la violencia en línea contra la mujer debe abarcar todos los elementos de este tipo de abusos, incluidos los contenidos perjudiciales compartidos posteriormente”</w:t>
      </w:r>
      <w:r w:rsidRPr="00B2073B">
        <w:rPr>
          <w:rStyle w:val="Refdenotaalpie"/>
          <w:rFonts w:ascii="Times New Roman" w:hAnsi="Times New Roman"/>
          <w:sz w:val="24"/>
          <w:szCs w:val="24"/>
          <w:lang w:val="es-ES"/>
        </w:rPr>
        <w:footnoteReference w:id="137"/>
      </w:r>
      <w:r w:rsidRPr="00B2073B">
        <w:rPr>
          <w:rFonts w:ascii="Times New Roman" w:hAnsi="Times New Roman" w:cs="Times New Roman"/>
          <w:sz w:val="24"/>
          <w:szCs w:val="24"/>
          <w:lang w:val="es-ES"/>
        </w:rPr>
        <w:t>.</w:t>
      </w:r>
    </w:p>
    <w:p w14:paraId="2E075A95" w14:textId="77777777" w:rsidR="00462F3D" w:rsidRPr="00B2073B" w:rsidRDefault="00462F3D" w:rsidP="00462F3D">
      <w:pPr>
        <w:pStyle w:val="Prrafodelista"/>
        <w:spacing w:after="60" w:line="240" w:lineRule="auto"/>
        <w:ind w:left="0"/>
        <w:rPr>
          <w:rFonts w:ascii="Times New Roman" w:hAnsi="Times New Roman" w:cs="Times New Roman"/>
          <w:sz w:val="28"/>
          <w:szCs w:val="28"/>
          <w:lang w:val="es-ES"/>
        </w:rPr>
      </w:pPr>
    </w:p>
    <w:p w14:paraId="5BA4EDC5" w14:textId="5A84844D" w:rsidR="00916F12" w:rsidRPr="00B2073B" w:rsidRDefault="00916F12"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El objetivo final de todas esas medidas y recomendaciones es que las mujeres vivan una vida libre de violencias. </w:t>
      </w:r>
      <w:r w:rsidR="00061EB0" w:rsidRPr="00B2073B">
        <w:rPr>
          <w:rFonts w:ascii="Times New Roman" w:hAnsi="Times New Roman" w:cs="Times New Roman"/>
          <w:sz w:val="28"/>
          <w:szCs w:val="28"/>
          <w:lang w:val="es-ES"/>
        </w:rPr>
        <w:t>Este “consiste en la posición jurídica que tiene toda mujer, para exigirle al Estado que se abstenga de realizar conductas que constituyan una agresión en los términos expuestos, así como para exigirle que despliegue conductas que le garanticen a la mujer no ser víctima de actos de violencia por parte de los particulares”</w:t>
      </w:r>
      <w:r w:rsidR="00061EB0" w:rsidRPr="00B2073B">
        <w:rPr>
          <w:rFonts w:ascii="Times New Roman" w:hAnsi="Times New Roman" w:cs="Times New Roman"/>
          <w:bCs/>
          <w:sz w:val="28"/>
          <w:szCs w:val="28"/>
          <w:vertAlign w:val="superscript"/>
          <w:lang w:val="es-ES"/>
        </w:rPr>
        <w:footnoteReference w:id="138"/>
      </w:r>
      <w:r w:rsidR="00061EB0" w:rsidRPr="00B2073B">
        <w:rPr>
          <w:rFonts w:ascii="Times New Roman" w:hAnsi="Times New Roman" w:cs="Times New Roman"/>
          <w:sz w:val="28"/>
          <w:szCs w:val="28"/>
          <w:lang w:val="es-ES"/>
        </w:rPr>
        <w:t>.</w:t>
      </w:r>
      <w:r w:rsidR="00A23683" w:rsidRPr="00B2073B">
        <w:rPr>
          <w:rFonts w:ascii="Times New Roman" w:hAnsi="Times New Roman" w:cs="Times New Roman"/>
          <w:sz w:val="28"/>
          <w:szCs w:val="28"/>
          <w:lang w:val="es-ES"/>
        </w:rPr>
        <w:t xml:space="preserve"> La </w:t>
      </w:r>
      <w:r w:rsidR="00E7339C" w:rsidRPr="00B2073B">
        <w:rPr>
          <w:rFonts w:ascii="Times New Roman" w:hAnsi="Times New Roman" w:cs="Times New Roman"/>
          <w:sz w:val="28"/>
          <w:szCs w:val="28"/>
          <w:lang w:val="es-ES"/>
        </w:rPr>
        <w:t>C</w:t>
      </w:r>
      <w:r w:rsidR="00A23683" w:rsidRPr="00B2073B">
        <w:rPr>
          <w:rFonts w:ascii="Times New Roman" w:hAnsi="Times New Roman" w:cs="Times New Roman"/>
          <w:sz w:val="28"/>
          <w:szCs w:val="28"/>
          <w:lang w:val="es-ES"/>
        </w:rPr>
        <w:t>orte ha establecido que ese derecho le impone tanto al Estado como a los particulares obligaciones de abstención y de acción. Dentro de estas últimas se encuentra el “deber estatal de adoptar, por todos los medios apropiados y sin dilaciones, políticas orientadas a prevenir, sancionar y erradicar las distintas formas de violencia contra la mujer”</w:t>
      </w:r>
      <w:r w:rsidR="00A23683" w:rsidRPr="00B2073B">
        <w:rPr>
          <w:rFonts w:ascii="Times New Roman" w:hAnsi="Times New Roman" w:cs="Times New Roman"/>
          <w:bCs/>
          <w:sz w:val="28"/>
          <w:szCs w:val="28"/>
          <w:vertAlign w:val="superscript"/>
          <w:lang w:val="es-ES"/>
        </w:rPr>
        <w:footnoteReference w:id="139"/>
      </w:r>
      <w:r w:rsidR="00A23683" w:rsidRPr="00B2073B">
        <w:rPr>
          <w:rFonts w:ascii="Times New Roman" w:hAnsi="Times New Roman" w:cs="Times New Roman"/>
          <w:sz w:val="28"/>
          <w:szCs w:val="28"/>
          <w:lang w:val="es-ES"/>
        </w:rPr>
        <w:t>. De allí que el incumplimiento de las referidas recomendaciones de la ONU y la OEA no solo comprometen la responsabilidad internacional del Estado, sino que constituyen una vulneración de este derecho constitucional.</w:t>
      </w:r>
    </w:p>
    <w:p w14:paraId="6DC09D6E" w14:textId="77777777" w:rsidR="00916F12" w:rsidRPr="00B2073B" w:rsidRDefault="00916F12" w:rsidP="00916F12">
      <w:pPr>
        <w:pStyle w:val="Prrafodelista"/>
        <w:spacing w:after="60" w:line="240" w:lineRule="auto"/>
        <w:ind w:left="0"/>
        <w:rPr>
          <w:rFonts w:ascii="Times New Roman" w:hAnsi="Times New Roman" w:cs="Times New Roman"/>
          <w:sz w:val="28"/>
          <w:szCs w:val="28"/>
          <w:lang w:val="es-ES"/>
        </w:rPr>
      </w:pPr>
    </w:p>
    <w:p w14:paraId="1589B135" w14:textId="598EF048" w:rsidR="00B61494" w:rsidRPr="00B2073B" w:rsidRDefault="00733C85"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A pesar de ese vacío normativo</w:t>
      </w:r>
      <w:r w:rsidR="00B61494" w:rsidRPr="00B2073B">
        <w:rPr>
          <w:rFonts w:ascii="Times New Roman" w:hAnsi="Times New Roman" w:cs="Times New Roman"/>
          <w:sz w:val="28"/>
          <w:szCs w:val="28"/>
          <w:lang w:val="es-ES"/>
        </w:rPr>
        <w:t xml:space="preserve">, la Corte </w:t>
      </w:r>
      <w:r w:rsidR="00F47909" w:rsidRPr="00B2073B">
        <w:rPr>
          <w:rFonts w:ascii="Times New Roman" w:hAnsi="Times New Roman" w:cs="Times New Roman"/>
          <w:sz w:val="28"/>
          <w:szCs w:val="28"/>
          <w:lang w:val="es-ES"/>
        </w:rPr>
        <w:t xml:space="preserve">Constitucional </w:t>
      </w:r>
      <w:r w:rsidR="00B61494" w:rsidRPr="00B2073B">
        <w:rPr>
          <w:rFonts w:ascii="Times New Roman" w:hAnsi="Times New Roman" w:cs="Times New Roman"/>
          <w:sz w:val="28"/>
          <w:szCs w:val="28"/>
          <w:lang w:val="es-ES"/>
        </w:rPr>
        <w:t>puede determinar que el video existe, que este fue realizado sin el consentimiento de la accionante y que fue grabado en los cuartos de baño ubicados dentro del entorno espacial de la</w:t>
      </w:r>
      <w:r w:rsidR="00201086" w:rsidRPr="00B2073B">
        <w:rPr>
          <w:rFonts w:ascii="Times New Roman" w:hAnsi="Times New Roman" w:cs="Times New Roman"/>
          <w:sz w:val="28"/>
          <w:szCs w:val="28"/>
          <w:lang w:val="es-ES"/>
        </w:rPr>
        <w:t xml:space="preserve"> </w:t>
      </w:r>
      <w:r w:rsidR="00201086" w:rsidRPr="00B2073B">
        <w:rPr>
          <w:rFonts w:ascii="Times New Roman" w:hAnsi="Times New Roman" w:cs="Times New Roman"/>
          <w:i/>
          <w:iCs/>
          <w:sz w:val="28"/>
          <w:szCs w:val="28"/>
          <w:lang w:val="es-ES"/>
        </w:rPr>
        <w:t>escuela</w:t>
      </w:r>
      <w:r w:rsidR="00B61494" w:rsidRPr="00B2073B">
        <w:rPr>
          <w:rFonts w:ascii="Times New Roman" w:hAnsi="Times New Roman" w:cs="Times New Roman"/>
          <w:sz w:val="28"/>
          <w:szCs w:val="28"/>
          <w:lang w:val="es-ES"/>
        </w:rPr>
        <w:t xml:space="preserve"> accionada. Asimismo, se presume que esa grabación circuló porque un tercero la tenía en su dispositivo móvil, se lo mostró y remitió a la actora. Eso significa que existen unos hechos probados que activan la competencia de revisión de la Corte Constitucional y le habilitan para proferir distintas resoluciones:</w:t>
      </w:r>
    </w:p>
    <w:p w14:paraId="5E600B0E" w14:textId="77777777" w:rsidR="00B61494" w:rsidRPr="00B2073B" w:rsidRDefault="00B61494" w:rsidP="000F7AD3">
      <w:pPr>
        <w:rPr>
          <w:szCs w:val="28"/>
          <w:lang w:val="es-ES"/>
        </w:rPr>
      </w:pPr>
    </w:p>
    <w:p w14:paraId="2594F8E5" w14:textId="77777777" w:rsidR="00B61494" w:rsidRPr="00B2073B" w:rsidRDefault="00B61494" w:rsidP="000F7AD3">
      <w:pPr>
        <w:pStyle w:val="Prrafodelista"/>
        <w:spacing w:line="240" w:lineRule="auto"/>
        <w:ind w:left="708"/>
        <w:rPr>
          <w:rFonts w:ascii="Times New Roman" w:hAnsi="Times New Roman" w:cs="Times New Roman"/>
          <w:sz w:val="24"/>
          <w:szCs w:val="24"/>
          <w:lang w:val="es-ES"/>
        </w:rPr>
      </w:pPr>
      <w:r w:rsidRPr="00B2073B">
        <w:rPr>
          <w:rFonts w:ascii="Times New Roman" w:hAnsi="Times New Roman" w:cs="Times New Roman"/>
          <w:sz w:val="24"/>
          <w:szCs w:val="24"/>
          <w:lang w:val="es-ES"/>
        </w:rPr>
        <w:t>“(…) como órgano de revisión de la acción de tutela puede pronunciarse de fondo sobre los problemas constitucionales de los cuales está conociendo, y en este sentido tomar decisiones tales como: compulsa de copias a los entes competentes, hacer llamadas de atención para que las entidades o los particulares de los que se predica la vulneración o amenaza en el futuro no incurran en las mismas acciones, e incluso revocar las decisiones de los jueces de instancia cuando sea necesario”</w:t>
      </w:r>
      <w:r w:rsidRPr="00B2073B">
        <w:rPr>
          <w:rStyle w:val="Refdenotaalpie"/>
          <w:rFonts w:ascii="Times New Roman" w:hAnsi="Times New Roman"/>
          <w:sz w:val="24"/>
          <w:szCs w:val="24"/>
          <w:lang w:val="es-ES"/>
        </w:rPr>
        <w:footnoteReference w:id="140"/>
      </w:r>
      <w:r w:rsidRPr="00B2073B">
        <w:rPr>
          <w:rFonts w:ascii="Times New Roman" w:hAnsi="Times New Roman" w:cs="Times New Roman"/>
          <w:sz w:val="24"/>
          <w:szCs w:val="24"/>
          <w:lang w:val="es-ES"/>
        </w:rPr>
        <w:t>.</w:t>
      </w:r>
    </w:p>
    <w:p w14:paraId="5F1D36BE" w14:textId="77777777" w:rsidR="00B61494" w:rsidRPr="00B2073B" w:rsidRDefault="00B61494" w:rsidP="000F7AD3">
      <w:pPr>
        <w:rPr>
          <w:szCs w:val="28"/>
          <w:lang w:val="es-ES"/>
        </w:rPr>
      </w:pPr>
    </w:p>
    <w:p w14:paraId="79094A37" w14:textId="5616C291" w:rsidR="005E7840" w:rsidRPr="00B2073B" w:rsidRDefault="005E7840"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Asimismo, no se trata de un daño consumado </w:t>
      </w:r>
      <w:r w:rsidR="009D4121" w:rsidRPr="00B2073B">
        <w:rPr>
          <w:rFonts w:ascii="Times New Roman" w:hAnsi="Times New Roman" w:cs="Times New Roman"/>
          <w:sz w:val="28"/>
          <w:szCs w:val="28"/>
          <w:lang w:val="es-ES"/>
        </w:rPr>
        <w:t>en los términos de la jurisprudencia constitucional</w:t>
      </w:r>
      <w:r w:rsidR="009D4121" w:rsidRPr="00B2073B">
        <w:rPr>
          <w:rFonts w:ascii="Times New Roman" w:hAnsi="Times New Roman" w:cs="Times New Roman"/>
          <w:bCs/>
          <w:sz w:val="28"/>
          <w:szCs w:val="28"/>
          <w:vertAlign w:val="superscript"/>
          <w:lang w:val="es-ES"/>
        </w:rPr>
        <w:footnoteReference w:id="141"/>
      </w:r>
      <w:r w:rsidR="007F620E" w:rsidRPr="00B2073B">
        <w:rPr>
          <w:rFonts w:ascii="Times New Roman" w:hAnsi="Times New Roman" w:cs="Times New Roman"/>
          <w:sz w:val="28"/>
          <w:szCs w:val="28"/>
          <w:lang w:val="es-ES"/>
        </w:rPr>
        <w:t>. Es</w:t>
      </w:r>
      <w:r w:rsidRPr="00B2073B">
        <w:rPr>
          <w:rFonts w:ascii="Times New Roman" w:hAnsi="Times New Roman" w:cs="Times New Roman"/>
          <w:sz w:val="28"/>
          <w:szCs w:val="28"/>
          <w:lang w:val="es-ES"/>
        </w:rPr>
        <w:t xml:space="preserve"> un daño actual que ocurre con la mera existencia del video y que se concreta cada vez que este es reproducido, difundido o publicado sin el consentimiento de quien allí aparece</w:t>
      </w:r>
      <w:r w:rsidR="00BD35FF" w:rsidRPr="00B2073B">
        <w:rPr>
          <w:rFonts w:ascii="Times New Roman" w:hAnsi="Times New Roman" w:cs="Times New Roman"/>
          <w:bCs/>
          <w:sz w:val="28"/>
          <w:szCs w:val="28"/>
          <w:vertAlign w:val="superscript"/>
          <w:lang w:val="es-ES"/>
        </w:rPr>
        <w:footnoteReference w:id="142"/>
      </w:r>
      <w:r w:rsidRPr="00B2073B">
        <w:rPr>
          <w:rFonts w:ascii="Times New Roman" w:hAnsi="Times New Roman" w:cs="Times New Roman"/>
          <w:sz w:val="28"/>
          <w:szCs w:val="28"/>
          <w:lang w:val="es-ES"/>
        </w:rPr>
        <w:t>. De manera que no han desaparecido</w:t>
      </w:r>
      <w:r w:rsidR="00226B32" w:rsidRPr="00B2073B">
        <w:rPr>
          <w:rFonts w:ascii="Times New Roman" w:hAnsi="Times New Roman" w:cs="Times New Roman"/>
          <w:sz w:val="28"/>
          <w:szCs w:val="28"/>
          <w:lang w:val="es-ES"/>
        </w:rPr>
        <w:t>:</w:t>
      </w:r>
      <w:r w:rsidRPr="00B2073B">
        <w:rPr>
          <w:rFonts w:ascii="Times New Roman" w:hAnsi="Times New Roman" w:cs="Times New Roman"/>
          <w:sz w:val="28"/>
          <w:szCs w:val="28"/>
          <w:lang w:val="es-ES"/>
        </w:rPr>
        <w:t xml:space="preserve"> “las circunstancias que dieron origen a la vulneración de los derechos fundamentales objeto de estudio”</w:t>
      </w:r>
      <w:r w:rsidRPr="00B2073B">
        <w:rPr>
          <w:rFonts w:ascii="Times New Roman" w:hAnsi="Times New Roman" w:cs="Times New Roman"/>
          <w:bCs/>
          <w:sz w:val="28"/>
          <w:szCs w:val="28"/>
          <w:vertAlign w:val="superscript"/>
          <w:lang w:val="es-ES"/>
        </w:rPr>
        <w:footnoteReference w:id="143"/>
      </w:r>
      <w:r w:rsidR="00BD35FF" w:rsidRPr="00B2073B">
        <w:rPr>
          <w:rFonts w:ascii="Times New Roman" w:hAnsi="Times New Roman" w:cs="Times New Roman"/>
          <w:sz w:val="28"/>
          <w:szCs w:val="28"/>
          <w:lang w:val="es-ES"/>
        </w:rPr>
        <w:t xml:space="preserve">. Por eso el pronunciamiento en sede de revisión de tutela </w:t>
      </w:r>
      <w:r w:rsidR="007F620E" w:rsidRPr="00B2073B">
        <w:rPr>
          <w:rFonts w:ascii="Times New Roman" w:hAnsi="Times New Roman" w:cs="Times New Roman"/>
          <w:sz w:val="28"/>
          <w:szCs w:val="28"/>
          <w:lang w:val="es-ES"/>
        </w:rPr>
        <w:t>pretende</w:t>
      </w:r>
      <w:r w:rsidR="00BD35FF" w:rsidRPr="00B2073B">
        <w:rPr>
          <w:rFonts w:ascii="Times New Roman" w:hAnsi="Times New Roman" w:cs="Times New Roman"/>
          <w:sz w:val="28"/>
          <w:szCs w:val="28"/>
          <w:lang w:val="es-ES"/>
        </w:rPr>
        <w:t xml:space="preserve"> un impacto real, efectivo y actual en los derechos fundamentales invocados por la accionante.</w:t>
      </w:r>
    </w:p>
    <w:p w14:paraId="2CD7BD7E" w14:textId="77777777" w:rsidR="005E7840" w:rsidRPr="00B2073B" w:rsidRDefault="005E7840" w:rsidP="000F7AD3">
      <w:pPr>
        <w:pStyle w:val="Prrafodelista"/>
        <w:spacing w:after="60" w:line="240" w:lineRule="auto"/>
        <w:ind w:left="0"/>
        <w:rPr>
          <w:rFonts w:ascii="Times New Roman" w:hAnsi="Times New Roman" w:cs="Times New Roman"/>
          <w:sz w:val="28"/>
          <w:szCs w:val="28"/>
          <w:lang w:val="es-ES"/>
        </w:rPr>
      </w:pPr>
    </w:p>
    <w:p w14:paraId="7EC9F0C9" w14:textId="70A15A12"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De allí que sea plausible proferir una serie de órdenes de protección y debida diligencia que la accionada debe cumplir con el objetivo de evitar que ese tipo de vulneraciones se repitan (</w:t>
      </w:r>
      <w:r w:rsidRPr="00B2073B">
        <w:rPr>
          <w:rFonts w:ascii="Times New Roman" w:hAnsi="Times New Roman" w:cs="Times New Roman"/>
          <w:i/>
          <w:iCs/>
          <w:sz w:val="28"/>
          <w:szCs w:val="28"/>
          <w:lang w:val="es-ES"/>
        </w:rPr>
        <w:t xml:space="preserve">sección </w:t>
      </w:r>
      <w:r w:rsidR="00745435" w:rsidRPr="00B2073B">
        <w:rPr>
          <w:rFonts w:ascii="Times New Roman" w:hAnsi="Times New Roman" w:cs="Times New Roman"/>
          <w:i/>
          <w:iCs/>
          <w:sz w:val="28"/>
          <w:szCs w:val="28"/>
          <w:lang w:val="es-ES"/>
        </w:rPr>
        <w:t>11</w:t>
      </w:r>
      <w:r w:rsidRPr="00B2073B">
        <w:rPr>
          <w:rFonts w:ascii="Times New Roman" w:hAnsi="Times New Roman" w:cs="Times New Roman"/>
          <w:sz w:val="28"/>
          <w:szCs w:val="28"/>
          <w:lang w:val="es-ES"/>
        </w:rPr>
        <w:t xml:space="preserve">). Asimismo, se ordenará la elaboración de un protocolo para el manejo de las pruebas que incluyen </w:t>
      </w:r>
      <w:r w:rsidRPr="00B2073B">
        <w:rPr>
          <w:rFonts w:ascii="Times New Roman" w:hAnsi="Times New Roman" w:cs="Times New Roman"/>
          <w:sz w:val="28"/>
          <w:szCs w:val="28"/>
          <w:lang w:val="es-ES"/>
        </w:rPr>
        <w:lastRenderedPageBreak/>
        <w:t>información sensible porque contienen hechos vulneradores de los derechos a la intimidad y la imagen (</w:t>
      </w:r>
      <w:r w:rsidRPr="00B2073B">
        <w:rPr>
          <w:rFonts w:ascii="Times New Roman" w:hAnsi="Times New Roman" w:cs="Times New Roman"/>
          <w:i/>
          <w:iCs/>
          <w:sz w:val="28"/>
          <w:szCs w:val="28"/>
          <w:lang w:val="es-ES"/>
        </w:rPr>
        <w:t xml:space="preserve">sección </w:t>
      </w:r>
      <w:r w:rsidR="00745435" w:rsidRPr="00B2073B">
        <w:rPr>
          <w:rFonts w:ascii="Times New Roman" w:hAnsi="Times New Roman" w:cs="Times New Roman"/>
          <w:i/>
          <w:iCs/>
          <w:sz w:val="28"/>
          <w:szCs w:val="28"/>
          <w:lang w:val="es-ES"/>
        </w:rPr>
        <w:t>12</w:t>
      </w:r>
      <w:r w:rsidRPr="00B2073B">
        <w:rPr>
          <w:rFonts w:ascii="Times New Roman" w:hAnsi="Times New Roman" w:cs="Times New Roman"/>
          <w:sz w:val="28"/>
          <w:szCs w:val="28"/>
          <w:lang w:val="es-ES"/>
        </w:rPr>
        <w:t>). Finalmente, se instará a la FGN para que adopte un mecanismo de coordinación que le permita actuar con diligencia cuando un juez de tutela de cualquier nivel realice una compulsa de copias hacia esa entidad (</w:t>
      </w:r>
      <w:r w:rsidRPr="00B2073B">
        <w:rPr>
          <w:rFonts w:ascii="Times New Roman" w:hAnsi="Times New Roman" w:cs="Times New Roman"/>
          <w:i/>
          <w:iCs/>
          <w:sz w:val="28"/>
          <w:szCs w:val="28"/>
          <w:lang w:val="es-ES"/>
        </w:rPr>
        <w:t xml:space="preserve">sección </w:t>
      </w:r>
      <w:r w:rsidR="00745435" w:rsidRPr="00B2073B">
        <w:rPr>
          <w:rFonts w:ascii="Times New Roman" w:hAnsi="Times New Roman" w:cs="Times New Roman"/>
          <w:i/>
          <w:iCs/>
          <w:sz w:val="28"/>
          <w:szCs w:val="28"/>
          <w:lang w:val="es-ES"/>
        </w:rPr>
        <w:t>13</w:t>
      </w:r>
      <w:r w:rsidRPr="00B2073B">
        <w:rPr>
          <w:rFonts w:ascii="Times New Roman" w:hAnsi="Times New Roman" w:cs="Times New Roman"/>
          <w:sz w:val="28"/>
          <w:szCs w:val="28"/>
          <w:lang w:val="es-ES"/>
        </w:rPr>
        <w:t>).</w:t>
      </w:r>
    </w:p>
    <w:p w14:paraId="24274017" w14:textId="77777777" w:rsidR="00B61494" w:rsidRPr="00B2073B" w:rsidRDefault="00B61494" w:rsidP="000F7AD3">
      <w:pPr>
        <w:rPr>
          <w:szCs w:val="28"/>
          <w:lang w:val="es-ES"/>
        </w:rPr>
      </w:pPr>
    </w:p>
    <w:p w14:paraId="10D26995" w14:textId="2D7B58CF" w:rsidR="00B61494" w:rsidRPr="00B2073B" w:rsidRDefault="00B61494" w:rsidP="000F7AD3">
      <w:pPr>
        <w:pStyle w:val="Prrafodelista"/>
        <w:numPr>
          <w:ilvl w:val="0"/>
          <w:numId w:val="40"/>
        </w:numPr>
        <w:spacing w:after="60" w:line="240" w:lineRule="auto"/>
        <w:ind w:left="0" w:firstLine="0"/>
        <w:rPr>
          <w:rFonts w:ascii="Times New Roman" w:hAnsi="Times New Roman" w:cs="Times New Roman"/>
          <w:b/>
          <w:bCs/>
          <w:sz w:val="28"/>
          <w:szCs w:val="28"/>
          <w:lang w:val="es-ES"/>
        </w:rPr>
      </w:pPr>
      <w:r w:rsidRPr="00B2073B">
        <w:rPr>
          <w:rFonts w:ascii="Times New Roman" w:hAnsi="Times New Roman" w:cs="Times New Roman"/>
          <w:b/>
          <w:bCs/>
          <w:sz w:val="28"/>
          <w:szCs w:val="28"/>
          <w:lang w:val="es-ES"/>
        </w:rPr>
        <w:t>Los deberes de debida diligencia para evitar la captación no consentida de videos y la atención de ese tipo de casos</w:t>
      </w:r>
      <w:r w:rsidR="000B40DD" w:rsidRPr="00B2073B">
        <w:rPr>
          <w:rFonts w:ascii="Times New Roman" w:hAnsi="Times New Roman" w:cs="Times New Roman"/>
          <w:b/>
          <w:bCs/>
          <w:sz w:val="28"/>
          <w:szCs w:val="28"/>
          <w:lang w:val="es-ES"/>
        </w:rPr>
        <w:t xml:space="preserve"> de violencia digital</w:t>
      </w:r>
    </w:p>
    <w:p w14:paraId="73292795" w14:textId="77777777" w:rsidR="00B61494" w:rsidRPr="00B2073B" w:rsidRDefault="00B61494" w:rsidP="000F7AD3">
      <w:pPr>
        <w:rPr>
          <w:szCs w:val="28"/>
          <w:lang w:val="es-ES"/>
        </w:rPr>
      </w:pPr>
    </w:p>
    <w:p w14:paraId="0CE070A6" w14:textId="16A1DBB0" w:rsidR="00B61494" w:rsidRPr="00B2073B" w:rsidRDefault="005C7C19"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En este caso, la Sala concluye que la escuela vulneró el derecho a la intimidad por el incumplimiento de sus deberes de diligencia. La falta de diligencia de la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permitió la filmación y posterior circulación del video. La Sala encuentra que el video no fue captado por una cámara de un CCTV porque, para la fecha del video (18 de julio de 2020), las cámaras de seguridad de la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solo se ubicaban en las áreas comunes, los potreros, los parqueaderos, en las pesebreras y en una oficina. Según los estándares constitucionales, la ubicación de las cámaras de CCTV en los espacios privados (i.e. los baños) habría sido directamente violatoria del derecho a la intimidad. Sin embargo, la grabación incluye imágenes que permiten concluir que la filmación fue realizada en uno de los baños de la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porque aparece un letrero con su logo en una de las paredes</w:t>
      </w:r>
      <w:r w:rsidR="00B61494" w:rsidRPr="00B2073B">
        <w:rPr>
          <w:rFonts w:ascii="Times New Roman" w:hAnsi="Times New Roman" w:cs="Times New Roman"/>
          <w:sz w:val="28"/>
          <w:szCs w:val="28"/>
          <w:lang w:val="es-ES"/>
        </w:rPr>
        <w:t>.</w:t>
      </w:r>
    </w:p>
    <w:p w14:paraId="194E4AFA"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6B9F14E9" w14:textId="24064A7B"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De allí se infiere razonablemente que </w:t>
      </w:r>
      <w:r w:rsidR="00530BBC" w:rsidRPr="00B2073B">
        <w:rPr>
          <w:rFonts w:ascii="Times New Roman" w:hAnsi="Times New Roman" w:cs="Times New Roman"/>
          <w:sz w:val="28"/>
          <w:szCs w:val="28"/>
          <w:lang w:val="es-ES"/>
        </w:rPr>
        <w:t>el video</w:t>
      </w:r>
      <w:r w:rsidRPr="00B2073B">
        <w:rPr>
          <w:rFonts w:ascii="Times New Roman" w:hAnsi="Times New Roman" w:cs="Times New Roman"/>
          <w:sz w:val="28"/>
          <w:szCs w:val="28"/>
          <w:lang w:val="es-ES"/>
        </w:rPr>
        <w:t xml:space="preserve"> fue captado de manera fraudulenta y al margen de la política de protección de datos del establecimiento. En este punto es importante indicar que tanto el Estado como los particulares no solo tienen obligaciones negativas y positivas relacionadas con la protección de los derechos. También existe una serie de obligaciones o deberes intermedios de debida diligencia en la protección de la intimidad y la imagen. Aunque el video no fue captado por las cámaras del CCTV de la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eso no significa que esta no tuviera un conjunto de obligaciones de debida diligencia para evitar que ese tipo de actos ocurrieran. Dado que se trata de una escuela a la que asisten muchas personas (entre ellas, </w:t>
      </w:r>
      <w:r w:rsidR="00530BBC" w:rsidRPr="00B2073B">
        <w:rPr>
          <w:rFonts w:ascii="Times New Roman" w:hAnsi="Times New Roman" w:cs="Times New Roman"/>
          <w:sz w:val="28"/>
          <w:szCs w:val="28"/>
          <w:lang w:val="es-ES"/>
        </w:rPr>
        <w:t>NNA</w:t>
      </w:r>
      <w:r w:rsidRPr="00B2073B">
        <w:rPr>
          <w:rFonts w:ascii="Times New Roman" w:hAnsi="Times New Roman" w:cs="Times New Roman"/>
          <w:sz w:val="28"/>
          <w:szCs w:val="28"/>
          <w:lang w:val="es-ES"/>
        </w:rPr>
        <w:t>) es importante que se refuercen los deberes de diligencia para evitar el uso de ese tipo de dispositivos.</w:t>
      </w:r>
    </w:p>
    <w:p w14:paraId="50F22268" w14:textId="02A768A1" w:rsidR="00B61494" w:rsidRPr="00B2073B" w:rsidRDefault="00B61494" w:rsidP="000F7AD3">
      <w:pPr>
        <w:pStyle w:val="Prrafodelista"/>
        <w:spacing w:line="240" w:lineRule="auto"/>
        <w:rPr>
          <w:rFonts w:ascii="Times New Roman" w:hAnsi="Times New Roman" w:cs="Times New Roman"/>
          <w:sz w:val="28"/>
          <w:szCs w:val="28"/>
          <w:lang w:val="es-ES"/>
        </w:rPr>
      </w:pPr>
    </w:p>
    <w:p w14:paraId="741EE20B" w14:textId="5B1FCFA8"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Por una parte, la escuela tiene la obligación negativa de evitar que su CCTV cubra espacios protegidos constitucionalmente. A esta se suma la implementación de una política de protección de datos que satisfaga los parámetros legales y constitucionales.</w:t>
      </w:r>
      <w:r w:rsidR="001D6A17" w:rsidRPr="00B2073B">
        <w:rPr>
          <w:rFonts w:ascii="Times New Roman" w:hAnsi="Times New Roman" w:cs="Times New Roman"/>
          <w:sz w:val="28"/>
          <w:szCs w:val="28"/>
          <w:lang w:val="es-ES"/>
        </w:rPr>
        <w:t xml:space="preserve"> Las pruebas aportadas al expediente demuestran que la escuela ha </w:t>
      </w:r>
      <w:r w:rsidR="00DE5BAF" w:rsidRPr="00B2073B">
        <w:rPr>
          <w:rFonts w:ascii="Times New Roman" w:hAnsi="Times New Roman" w:cs="Times New Roman"/>
          <w:sz w:val="28"/>
          <w:szCs w:val="28"/>
          <w:lang w:val="es-ES"/>
        </w:rPr>
        <w:t>cumplido</w:t>
      </w:r>
      <w:r w:rsidR="001D6A17" w:rsidRPr="00B2073B">
        <w:rPr>
          <w:rFonts w:ascii="Times New Roman" w:hAnsi="Times New Roman" w:cs="Times New Roman"/>
          <w:sz w:val="28"/>
          <w:szCs w:val="28"/>
          <w:lang w:val="es-ES"/>
        </w:rPr>
        <w:t xml:space="preserve"> esos dos deberes</w:t>
      </w:r>
      <w:r w:rsidR="00877044" w:rsidRPr="00B2073B">
        <w:rPr>
          <w:rFonts w:ascii="Times New Roman" w:hAnsi="Times New Roman" w:cs="Times New Roman"/>
          <w:sz w:val="28"/>
          <w:szCs w:val="28"/>
          <w:lang w:val="es-ES"/>
        </w:rPr>
        <w:t xml:space="preserve"> y que los hechos, como el que ocupa este caso, son excepcionales</w:t>
      </w:r>
      <w:r w:rsidR="001D6A17" w:rsidRPr="00B2073B">
        <w:rPr>
          <w:rFonts w:ascii="Times New Roman" w:hAnsi="Times New Roman" w:cs="Times New Roman"/>
          <w:sz w:val="28"/>
          <w:szCs w:val="28"/>
          <w:lang w:val="es-ES"/>
        </w:rPr>
        <w:t>.</w:t>
      </w:r>
      <w:r w:rsidRPr="00B2073B">
        <w:rPr>
          <w:rFonts w:ascii="Times New Roman" w:hAnsi="Times New Roman" w:cs="Times New Roman"/>
          <w:sz w:val="28"/>
          <w:szCs w:val="28"/>
          <w:lang w:val="es-ES"/>
        </w:rPr>
        <w:t xml:space="preserve"> Sin embargo, la escuela también tiene una serie de obligaciones positivas y de debida diligencia con el fin de revisar, prevenir, evitar y atender los casos de captación ilegítima de imágenes en su entorno. La satisfacción adecuada de la expectativa de privacidad de los usuarios y</w:t>
      </w:r>
      <w:r w:rsidR="005B653F" w:rsidRPr="00B2073B">
        <w:rPr>
          <w:rFonts w:ascii="Times New Roman" w:hAnsi="Times New Roman" w:cs="Times New Roman"/>
          <w:sz w:val="28"/>
          <w:szCs w:val="28"/>
          <w:lang w:val="es-ES"/>
        </w:rPr>
        <w:t xml:space="preserve"> de sus</w:t>
      </w:r>
      <w:r w:rsidRPr="00B2073B">
        <w:rPr>
          <w:rFonts w:ascii="Times New Roman" w:hAnsi="Times New Roman" w:cs="Times New Roman"/>
          <w:sz w:val="28"/>
          <w:szCs w:val="28"/>
          <w:lang w:val="es-ES"/>
        </w:rPr>
        <w:t xml:space="preserve"> acompañantes dentro de la escuela depende, en buena medida, del cumplimiento de todas esas obligaciones.</w:t>
      </w:r>
    </w:p>
    <w:p w14:paraId="5FD2C046"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33271612" w14:textId="2E106090" w:rsidR="00B61494" w:rsidRPr="00B2073B" w:rsidRDefault="00B61494" w:rsidP="000A3A48">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Con ese propósito, es imperativo que la escuela implemente, dentro de los dos meses siguientes a la notificación de esta sentencia, un sistema de vigilancia y control para evitar que ese tipo de dispositivos sean instalados en los espacios privados. Se debe realizar una revisión periódica de los baños u </w:t>
      </w:r>
      <w:r w:rsidRPr="00B2073B">
        <w:rPr>
          <w:rFonts w:ascii="Times New Roman" w:hAnsi="Times New Roman" w:cs="Times New Roman"/>
          <w:sz w:val="28"/>
          <w:szCs w:val="28"/>
          <w:lang w:val="es-ES"/>
        </w:rPr>
        <w:lastRenderedPageBreak/>
        <w:t xml:space="preserve">otras áreas íntimas para evitar que allí se localicen ese tipo de cámaras. Se debe ubicar el CCTV de manera que, cuando eso ocurra, </w:t>
      </w:r>
      <w:r w:rsidR="005B653F" w:rsidRPr="00B2073B">
        <w:rPr>
          <w:rFonts w:ascii="Times New Roman" w:hAnsi="Times New Roman" w:cs="Times New Roman"/>
          <w:sz w:val="28"/>
          <w:szCs w:val="28"/>
          <w:lang w:val="es-ES"/>
        </w:rPr>
        <w:t xml:space="preserve">este </w:t>
      </w:r>
      <w:r w:rsidRPr="00B2073B">
        <w:rPr>
          <w:rFonts w:ascii="Times New Roman" w:hAnsi="Times New Roman" w:cs="Times New Roman"/>
          <w:sz w:val="28"/>
          <w:szCs w:val="28"/>
          <w:lang w:val="es-ES"/>
        </w:rPr>
        <w:t xml:space="preserve">permita determinar el momento y las personas que instalaron esos equipos. Cuando se encuentre uno de esos dispositivos escondidos o uno de los usuarios formule una denuncia sobre ese tipo de grabaciones, la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debe activar un protocolo de atención e investigación.</w:t>
      </w:r>
      <w:r w:rsidR="001D6A17" w:rsidRPr="00B2073B">
        <w:rPr>
          <w:rFonts w:ascii="Times New Roman" w:hAnsi="Times New Roman" w:cs="Times New Roman"/>
          <w:sz w:val="28"/>
          <w:szCs w:val="28"/>
          <w:lang w:val="es-ES"/>
        </w:rPr>
        <w:t xml:space="preserve"> Asimismo, </w:t>
      </w:r>
      <w:r w:rsidR="001D6A17" w:rsidRPr="00B2073B">
        <w:rPr>
          <w:rFonts w:ascii="Times New Roman" w:hAnsi="Times New Roman" w:cs="Times New Roman"/>
          <w:i/>
          <w:iCs/>
          <w:sz w:val="28"/>
          <w:szCs w:val="28"/>
          <w:lang w:val="es-ES"/>
        </w:rPr>
        <w:t xml:space="preserve">la escuela </w:t>
      </w:r>
      <w:r w:rsidR="001D6A17" w:rsidRPr="00B2073B">
        <w:rPr>
          <w:rFonts w:ascii="Times New Roman" w:hAnsi="Times New Roman" w:cs="Times New Roman"/>
          <w:sz w:val="28"/>
          <w:szCs w:val="28"/>
          <w:lang w:val="es-ES"/>
        </w:rPr>
        <w:t>debe advertir expresamente las zonas en las que opera el sistema de CCTV tanto con fines de información como de disuasión e incluir avisos en las zonas privadas que recuerden la prohibición de captar videos o fotografías en esos espacios.</w:t>
      </w:r>
    </w:p>
    <w:p w14:paraId="75255A04" w14:textId="77777777" w:rsidR="000A3A48" w:rsidRPr="00B2073B" w:rsidRDefault="000A3A48" w:rsidP="000A3A48">
      <w:pPr>
        <w:pStyle w:val="Prrafodelista"/>
        <w:spacing w:line="240" w:lineRule="auto"/>
        <w:rPr>
          <w:rFonts w:ascii="Times New Roman" w:hAnsi="Times New Roman" w:cs="Times New Roman"/>
          <w:sz w:val="28"/>
          <w:szCs w:val="28"/>
          <w:lang w:val="es-ES"/>
        </w:rPr>
      </w:pPr>
    </w:p>
    <w:p w14:paraId="45555186" w14:textId="759005FC" w:rsidR="000A3A48" w:rsidRPr="00B2073B" w:rsidRDefault="000A3A48" w:rsidP="000A3A48">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En relación con este caso concreto, la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debe iniciar, </w:t>
      </w:r>
      <w:r w:rsidR="008930E1" w:rsidRPr="00B2073B">
        <w:rPr>
          <w:rFonts w:ascii="Times New Roman" w:hAnsi="Times New Roman" w:cs="Times New Roman"/>
          <w:sz w:val="28"/>
          <w:szCs w:val="28"/>
          <w:lang w:val="es-ES"/>
        </w:rPr>
        <w:t>en el marco</w:t>
      </w:r>
      <w:r w:rsidRPr="00B2073B">
        <w:rPr>
          <w:rFonts w:ascii="Times New Roman" w:hAnsi="Times New Roman" w:cs="Times New Roman"/>
          <w:sz w:val="28"/>
          <w:szCs w:val="28"/>
          <w:lang w:val="es-ES"/>
        </w:rPr>
        <w:t xml:space="preserve"> de sus capacidades y competencias, todas las actuaciones para investigar internamente lo ocurrido en sus instalaciones y encontrar las fallas que se presentaron y permitieron que ocurriera el suceso que expone la accionante.</w:t>
      </w:r>
      <w:r w:rsidR="00FE5181" w:rsidRPr="00B2073B">
        <w:rPr>
          <w:rFonts w:ascii="Times New Roman" w:hAnsi="Times New Roman" w:cs="Times New Roman"/>
          <w:sz w:val="28"/>
          <w:szCs w:val="28"/>
          <w:lang w:val="es-ES"/>
        </w:rPr>
        <w:t xml:space="preserve"> Dentro de los dos meses siguientes a la notificación de esta sentencia, l</w:t>
      </w:r>
      <w:r w:rsidRPr="00B2073B">
        <w:rPr>
          <w:rFonts w:ascii="Times New Roman" w:hAnsi="Times New Roman" w:cs="Times New Roman"/>
          <w:sz w:val="28"/>
          <w:szCs w:val="28"/>
          <w:lang w:val="es-ES"/>
        </w:rPr>
        <w:t xml:space="preserve">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deberá presentarle un informe al juez de primera instancia en el que indique los resultados de esa pesquisa.</w:t>
      </w:r>
    </w:p>
    <w:p w14:paraId="7D8685CE" w14:textId="77777777" w:rsidR="00B61494" w:rsidRPr="00B2073B" w:rsidRDefault="00B61494" w:rsidP="000A3A48">
      <w:pPr>
        <w:pStyle w:val="Prrafodelista"/>
        <w:spacing w:line="240" w:lineRule="auto"/>
        <w:rPr>
          <w:rFonts w:ascii="Times New Roman" w:hAnsi="Times New Roman" w:cs="Times New Roman"/>
          <w:sz w:val="28"/>
          <w:szCs w:val="28"/>
          <w:lang w:val="es-ES"/>
        </w:rPr>
      </w:pPr>
    </w:p>
    <w:p w14:paraId="2CC824CD" w14:textId="11B5A0B8" w:rsidR="00B61494" w:rsidRPr="00B2073B" w:rsidRDefault="00B61494" w:rsidP="000A3A48">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En definitiva, este tipo de establecimientos deben fortalecer las medidas de prevención con el fin de que estas se conviertan también en garantías de no repetición. El objetivo es que ese tipo de intromisiones indebidas en la intimidad no ocurran. Todas las personas, y especialmente los </w:t>
      </w:r>
      <w:r w:rsidR="005B653F" w:rsidRPr="00B2073B">
        <w:rPr>
          <w:rFonts w:ascii="Times New Roman" w:hAnsi="Times New Roman" w:cs="Times New Roman"/>
          <w:sz w:val="28"/>
          <w:szCs w:val="28"/>
          <w:lang w:val="es-ES"/>
        </w:rPr>
        <w:t>NNA</w:t>
      </w:r>
      <w:r w:rsidRPr="00B2073B">
        <w:rPr>
          <w:rFonts w:ascii="Times New Roman" w:hAnsi="Times New Roman" w:cs="Times New Roman"/>
          <w:sz w:val="28"/>
          <w:szCs w:val="28"/>
          <w:lang w:val="es-ES"/>
        </w:rPr>
        <w:t xml:space="preserve"> y las mujeres, deben tener asegurado su derecho a ingresar y utilizar los baños u otros espacios privados con la máxima confianza que es correlativa a la máxima expectativa de intimidad que corresponde a esos lugares. La </w:t>
      </w:r>
      <w:r w:rsidRPr="00B2073B">
        <w:rPr>
          <w:rFonts w:ascii="Times New Roman" w:hAnsi="Times New Roman" w:cs="Times New Roman"/>
          <w:i/>
          <w:iCs/>
          <w:sz w:val="28"/>
          <w:szCs w:val="28"/>
          <w:lang w:val="es-ES"/>
        </w:rPr>
        <w:t>escuela</w:t>
      </w:r>
      <w:r w:rsidRPr="00B2073B">
        <w:rPr>
          <w:rFonts w:ascii="Times New Roman" w:hAnsi="Times New Roman" w:cs="Times New Roman"/>
          <w:sz w:val="28"/>
          <w:szCs w:val="28"/>
          <w:lang w:val="es-ES"/>
        </w:rPr>
        <w:t xml:space="preserve"> deberá presentarle</w:t>
      </w:r>
      <w:r w:rsidR="001F3145" w:rsidRPr="00B2073B">
        <w:rPr>
          <w:rFonts w:ascii="Times New Roman" w:hAnsi="Times New Roman" w:cs="Times New Roman"/>
          <w:sz w:val="28"/>
          <w:szCs w:val="28"/>
          <w:lang w:val="es-ES"/>
        </w:rPr>
        <w:t xml:space="preserve">, dentro de los dos meses siguientes a la notificación de esta sentencia, </w:t>
      </w:r>
      <w:r w:rsidRPr="00B2073B">
        <w:rPr>
          <w:rFonts w:ascii="Times New Roman" w:hAnsi="Times New Roman" w:cs="Times New Roman"/>
          <w:sz w:val="28"/>
          <w:szCs w:val="28"/>
          <w:lang w:val="es-ES"/>
        </w:rPr>
        <w:t>un informe al juez de primera instancia sobre la implementación de estas medidas.</w:t>
      </w:r>
    </w:p>
    <w:p w14:paraId="153894C8"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36B07AFF" w14:textId="558316ED"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Finalmente, la Sala considera oportuno realizar </w:t>
      </w:r>
      <w:r w:rsidR="00125769" w:rsidRPr="00B2073B">
        <w:rPr>
          <w:rFonts w:ascii="Times New Roman" w:hAnsi="Times New Roman" w:cs="Times New Roman"/>
          <w:sz w:val="28"/>
          <w:szCs w:val="28"/>
          <w:lang w:val="es-ES"/>
        </w:rPr>
        <w:t>tres</w:t>
      </w:r>
      <w:r w:rsidRPr="00B2073B">
        <w:rPr>
          <w:rFonts w:ascii="Times New Roman" w:hAnsi="Times New Roman" w:cs="Times New Roman"/>
          <w:sz w:val="28"/>
          <w:szCs w:val="28"/>
          <w:lang w:val="es-ES"/>
        </w:rPr>
        <w:t xml:space="preserve"> aclaraciones sobre las pretensiones formuladas por la demandante. Por una parte</w:t>
      </w:r>
      <w:r w:rsidR="00125769" w:rsidRPr="00B2073B">
        <w:rPr>
          <w:rFonts w:ascii="Times New Roman" w:hAnsi="Times New Roman" w:cs="Times New Roman"/>
          <w:sz w:val="28"/>
          <w:szCs w:val="28"/>
          <w:lang w:val="es-ES"/>
        </w:rPr>
        <w:t>, los hechos de este caso involucran problemas jurídicos complejos que requieren el concurso de varias autoridades. No todas las dimensiones y pretensiones que fueron formuladas son canalizables mediante el mecanismo de amparo. C</w:t>
      </w:r>
      <w:r w:rsidRPr="00B2073B">
        <w:rPr>
          <w:rFonts w:ascii="Times New Roman" w:hAnsi="Times New Roman" w:cs="Times New Roman"/>
          <w:sz w:val="28"/>
          <w:szCs w:val="28"/>
          <w:lang w:val="es-ES"/>
        </w:rPr>
        <w:t xml:space="preserve">omo ya ha indicado </w:t>
      </w:r>
      <w:r w:rsidR="002B4337" w:rsidRPr="00B2073B">
        <w:rPr>
          <w:rFonts w:ascii="Times New Roman" w:hAnsi="Times New Roman" w:cs="Times New Roman"/>
          <w:sz w:val="28"/>
          <w:szCs w:val="28"/>
          <w:lang w:val="es-ES"/>
        </w:rPr>
        <w:t xml:space="preserve">tanto </w:t>
      </w:r>
      <w:r w:rsidRPr="00B2073B">
        <w:rPr>
          <w:rFonts w:ascii="Times New Roman" w:hAnsi="Times New Roman" w:cs="Times New Roman"/>
          <w:sz w:val="28"/>
          <w:szCs w:val="28"/>
          <w:lang w:val="es-ES"/>
        </w:rPr>
        <w:t>la jurisprudencia constitucional</w:t>
      </w:r>
      <w:r w:rsidR="002B4337" w:rsidRPr="00B2073B">
        <w:rPr>
          <w:rFonts w:ascii="Times New Roman" w:hAnsi="Times New Roman" w:cs="Times New Roman"/>
          <w:sz w:val="28"/>
          <w:szCs w:val="28"/>
          <w:lang w:val="es-ES"/>
        </w:rPr>
        <w:t xml:space="preserve"> como esta providencia en el análisis de procedencia</w:t>
      </w:r>
      <w:r w:rsidR="00053DA8" w:rsidRPr="00B2073B">
        <w:rPr>
          <w:rFonts w:ascii="Times New Roman" w:hAnsi="Times New Roman" w:cs="Times New Roman"/>
          <w:sz w:val="28"/>
          <w:szCs w:val="28"/>
          <w:lang w:val="es-ES"/>
        </w:rPr>
        <w:t xml:space="preserve"> y del derecho a la imagen</w:t>
      </w:r>
      <w:r w:rsidRPr="00B2073B">
        <w:rPr>
          <w:rFonts w:ascii="Times New Roman" w:hAnsi="Times New Roman" w:cs="Times New Roman"/>
          <w:sz w:val="28"/>
          <w:szCs w:val="28"/>
          <w:lang w:val="es-ES"/>
        </w:rPr>
        <w:t>, la determinación de la existencia de una vulneración a la dimensión patrimonial del derecho a la imagen, la evaluación sobre el daño, la atribución de responsabilidad, la tasación de los perjuicios y las órdenes patrimoniales de reparación le corresponde</w:t>
      </w:r>
      <w:r w:rsidR="00053DA8" w:rsidRPr="00B2073B">
        <w:rPr>
          <w:rFonts w:ascii="Times New Roman" w:hAnsi="Times New Roman" w:cs="Times New Roman"/>
          <w:sz w:val="28"/>
          <w:szCs w:val="28"/>
          <w:lang w:val="es-ES"/>
        </w:rPr>
        <w:t>n</w:t>
      </w:r>
      <w:r w:rsidRPr="00B2073B">
        <w:rPr>
          <w:rFonts w:ascii="Times New Roman" w:hAnsi="Times New Roman" w:cs="Times New Roman"/>
          <w:sz w:val="28"/>
          <w:szCs w:val="28"/>
          <w:lang w:val="es-ES"/>
        </w:rPr>
        <w:t xml:space="preserve"> a la jurisdicción ordinaria.</w:t>
      </w:r>
    </w:p>
    <w:p w14:paraId="01727891" w14:textId="77777777" w:rsidR="00770EBB" w:rsidRPr="00B2073B" w:rsidRDefault="00770EBB" w:rsidP="00770EBB">
      <w:pPr>
        <w:pStyle w:val="Prrafodelista"/>
        <w:rPr>
          <w:rFonts w:ascii="Times New Roman" w:hAnsi="Times New Roman" w:cs="Times New Roman"/>
          <w:sz w:val="28"/>
          <w:szCs w:val="28"/>
          <w:lang w:val="es-ES"/>
        </w:rPr>
      </w:pPr>
    </w:p>
    <w:p w14:paraId="56665496" w14:textId="63A50974" w:rsidR="00770EBB" w:rsidRPr="00B2073B" w:rsidRDefault="00770EBB"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Como la Corte Constitucional ha señalado en varias oportunidades, todas las autoridades que están llamadas a intervenir en relación con estos hechos deben aplicar una perspectiva de género en el marco de sus competencias. Esta no es una mera obligación abstracta, sino que implica deberes concretos como los siguientes:</w:t>
      </w:r>
    </w:p>
    <w:p w14:paraId="2EC7D57C" w14:textId="77777777" w:rsidR="00770EBB" w:rsidRPr="00B2073B" w:rsidRDefault="00770EBB" w:rsidP="00770EBB">
      <w:pPr>
        <w:pStyle w:val="Prrafodelista"/>
        <w:rPr>
          <w:rFonts w:ascii="Times New Roman" w:hAnsi="Times New Roman" w:cs="Times New Roman"/>
          <w:sz w:val="28"/>
          <w:szCs w:val="28"/>
          <w:lang w:val="es-ES"/>
        </w:rPr>
      </w:pPr>
    </w:p>
    <w:p w14:paraId="21136E12" w14:textId="7DCFEFB5" w:rsidR="00770EBB" w:rsidRPr="00B2073B" w:rsidRDefault="00770EBB" w:rsidP="00770EBB">
      <w:pPr>
        <w:pStyle w:val="Prrafodelista"/>
        <w:spacing w:after="60" w:line="240" w:lineRule="auto"/>
        <w:ind w:left="708"/>
        <w:rPr>
          <w:rFonts w:ascii="Times New Roman" w:hAnsi="Times New Roman" w:cs="Times New Roman"/>
          <w:sz w:val="24"/>
          <w:szCs w:val="24"/>
          <w:lang w:val="es-ES"/>
        </w:rPr>
      </w:pPr>
      <w:r w:rsidRPr="00B2073B">
        <w:rPr>
          <w:rFonts w:ascii="Times New Roman" w:hAnsi="Times New Roman" w:cs="Times New Roman"/>
          <w:sz w:val="24"/>
          <w:szCs w:val="24"/>
          <w:lang w:val="es-ES"/>
        </w:rPr>
        <w:t xml:space="preserve">“a) desplegar toda actividad investigativa en aras de garantizar los derechos en disputa y la dignidad de las mujeres; b) analizar los hechos, las pruebas y las normas con base en interpretaciones sistemáticas de la realidad, de manera que en ese ejercicio hermenéutico se reconozca que las mujeres han sido un grupo tradicionalmente discriminado y como tal, se justifica un trato diferencial; c) no tomar decisiones con base en estereotipos de género; d) evitar la revictimización de la mujer a la hora de </w:t>
      </w:r>
      <w:r w:rsidRPr="00B2073B">
        <w:rPr>
          <w:rFonts w:ascii="Times New Roman" w:hAnsi="Times New Roman" w:cs="Times New Roman"/>
          <w:sz w:val="24"/>
          <w:szCs w:val="24"/>
          <w:lang w:val="es-ES"/>
        </w:rPr>
        <w:lastRenderedPageBreak/>
        <w:t>cumplir con sus funciones; reconocer las diferencias entre hombres y mujeres; e) flexibilizar la carga probatoria en casos de violencia o discriminación, privilegiando los indicios sobre las pruebas directas, cuando estas últimas resulten insuficientes; f) considerar el rol transformador o perpetuador de las decisiones judiciales; g) efectuar un análisis rígido sobre las actuaciones de quien presuntamente comete la violencia; h) evaluar las posibilidades y recursos reales de acceso a trámites judiciales y; i) analizar las relaciones de poder que afectan la dignidad y autonomía de las mujeres”</w:t>
      </w:r>
      <w:r w:rsidRPr="00B2073B">
        <w:rPr>
          <w:rStyle w:val="Refdenotaalpie"/>
          <w:rFonts w:ascii="Times New Roman" w:hAnsi="Times New Roman"/>
          <w:sz w:val="24"/>
          <w:szCs w:val="24"/>
          <w:lang w:val="es-ES"/>
        </w:rPr>
        <w:footnoteReference w:id="144"/>
      </w:r>
      <w:r w:rsidRPr="00B2073B">
        <w:rPr>
          <w:rFonts w:ascii="Times New Roman" w:hAnsi="Times New Roman" w:cs="Times New Roman"/>
          <w:sz w:val="24"/>
          <w:szCs w:val="24"/>
          <w:lang w:val="es-ES"/>
        </w:rPr>
        <w:t>.</w:t>
      </w:r>
    </w:p>
    <w:p w14:paraId="2B6B6746" w14:textId="77777777" w:rsidR="00B61494" w:rsidRPr="00B2073B" w:rsidRDefault="00B61494" w:rsidP="000F7AD3">
      <w:pPr>
        <w:rPr>
          <w:szCs w:val="28"/>
          <w:lang w:val="es-ES"/>
        </w:rPr>
      </w:pPr>
    </w:p>
    <w:p w14:paraId="4CD0AAFE" w14:textId="0D4F32B8" w:rsidR="00125769"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En segundo lugar, en este caso la Corte no puede determinar la autoría individual de la captura de la imagen. </w:t>
      </w:r>
      <w:r w:rsidR="00D50145" w:rsidRPr="00B2073B">
        <w:rPr>
          <w:rFonts w:ascii="Times New Roman" w:hAnsi="Times New Roman" w:cs="Times New Roman"/>
          <w:sz w:val="28"/>
          <w:szCs w:val="28"/>
          <w:lang w:val="es-ES"/>
        </w:rPr>
        <w:t xml:space="preserve">La decisión y las órdenes proferidas por la Sala no le atribuyen a la </w:t>
      </w:r>
      <w:r w:rsidR="00D50145" w:rsidRPr="00B2073B">
        <w:rPr>
          <w:rFonts w:ascii="Times New Roman" w:hAnsi="Times New Roman" w:cs="Times New Roman"/>
          <w:i/>
          <w:iCs/>
          <w:sz w:val="28"/>
          <w:szCs w:val="28"/>
          <w:lang w:val="es-ES"/>
        </w:rPr>
        <w:t xml:space="preserve">escuela </w:t>
      </w:r>
      <w:r w:rsidR="00D50145" w:rsidRPr="00B2073B">
        <w:rPr>
          <w:rFonts w:ascii="Times New Roman" w:hAnsi="Times New Roman" w:cs="Times New Roman"/>
          <w:sz w:val="28"/>
          <w:szCs w:val="28"/>
          <w:lang w:val="es-ES"/>
        </w:rPr>
        <w:t xml:space="preserve">la responsabilidad directa por la captación de esas imágenes. </w:t>
      </w:r>
      <w:r w:rsidR="00125769" w:rsidRPr="00B2073B">
        <w:rPr>
          <w:rFonts w:ascii="Times New Roman" w:hAnsi="Times New Roman" w:cs="Times New Roman"/>
          <w:sz w:val="28"/>
          <w:szCs w:val="28"/>
          <w:lang w:val="es-ES"/>
        </w:rPr>
        <w:t xml:space="preserve">De allí que no sea pertinente ordenar el cierre de la </w:t>
      </w:r>
      <w:r w:rsidR="00125769" w:rsidRPr="00B2073B">
        <w:rPr>
          <w:rFonts w:ascii="Times New Roman" w:hAnsi="Times New Roman" w:cs="Times New Roman"/>
          <w:i/>
          <w:iCs/>
          <w:sz w:val="28"/>
          <w:szCs w:val="28"/>
          <w:lang w:val="es-ES"/>
        </w:rPr>
        <w:t>escuela</w:t>
      </w:r>
      <w:r w:rsidR="00125769" w:rsidRPr="00B2073B">
        <w:rPr>
          <w:rFonts w:ascii="Times New Roman" w:hAnsi="Times New Roman" w:cs="Times New Roman"/>
          <w:sz w:val="28"/>
          <w:szCs w:val="28"/>
          <w:lang w:val="es-ES"/>
        </w:rPr>
        <w:t>, ni siquiera temporalmente.</w:t>
      </w:r>
      <w:r w:rsidR="00053DA8" w:rsidRPr="00B2073B">
        <w:rPr>
          <w:rFonts w:ascii="Times New Roman" w:hAnsi="Times New Roman" w:cs="Times New Roman"/>
          <w:sz w:val="28"/>
          <w:szCs w:val="28"/>
          <w:lang w:val="es-ES"/>
        </w:rPr>
        <w:t xml:space="preserve"> Las obligaciones de debida diligencia que se han </w:t>
      </w:r>
      <w:r w:rsidR="00A10177" w:rsidRPr="00B2073B">
        <w:rPr>
          <w:rFonts w:ascii="Times New Roman" w:hAnsi="Times New Roman" w:cs="Times New Roman"/>
          <w:sz w:val="28"/>
          <w:szCs w:val="28"/>
          <w:lang w:val="es-ES"/>
        </w:rPr>
        <w:t>atribuido</w:t>
      </w:r>
      <w:r w:rsidR="00053DA8" w:rsidRPr="00B2073B">
        <w:rPr>
          <w:rFonts w:ascii="Times New Roman" w:hAnsi="Times New Roman" w:cs="Times New Roman"/>
          <w:sz w:val="28"/>
          <w:szCs w:val="28"/>
          <w:lang w:val="es-ES"/>
        </w:rPr>
        <w:t xml:space="preserve"> tienen como objetivo asegurar que el funcionamiento de la </w:t>
      </w:r>
      <w:r w:rsidR="00053DA8" w:rsidRPr="00B2073B">
        <w:rPr>
          <w:rFonts w:ascii="Times New Roman" w:hAnsi="Times New Roman" w:cs="Times New Roman"/>
          <w:i/>
          <w:iCs/>
          <w:sz w:val="28"/>
          <w:szCs w:val="28"/>
          <w:lang w:val="es-ES"/>
        </w:rPr>
        <w:t>escuela</w:t>
      </w:r>
      <w:r w:rsidR="00053DA8" w:rsidRPr="00B2073B">
        <w:rPr>
          <w:rFonts w:ascii="Times New Roman" w:hAnsi="Times New Roman" w:cs="Times New Roman"/>
          <w:sz w:val="28"/>
          <w:szCs w:val="28"/>
          <w:lang w:val="es-ES"/>
        </w:rPr>
        <w:t xml:space="preserve"> no </w:t>
      </w:r>
      <w:r w:rsidR="00A10177" w:rsidRPr="00B2073B">
        <w:rPr>
          <w:rFonts w:ascii="Times New Roman" w:hAnsi="Times New Roman" w:cs="Times New Roman"/>
          <w:sz w:val="28"/>
          <w:szCs w:val="28"/>
          <w:lang w:val="es-ES"/>
        </w:rPr>
        <w:t>ponga</w:t>
      </w:r>
      <w:r w:rsidR="00053DA8" w:rsidRPr="00B2073B">
        <w:rPr>
          <w:rFonts w:ascii="Times New Roman" w:hAnsi="Times New Roman" w:cs="Times New Roman"/>
          <w:sz w:val="28"/>
          <w:szCs w:val="28"/>
          <w:lang w:val="es-ES"/>
        </w:rPr>
        <w:t xml:space="preserve"> en peligro los derechos de sus usuarios y de quienes asisten a sus instalaciones.</w:t>
      </w:r>
    </w:p>
    <w:p w14:paraId="7C3CA73D" w14:textId="77777777" w:rsidR="00125769" w:rsidRPr="00B2073B" w:rsidRDefault="00125769" w:rsidP="000F7AD3">
      <w:pPr>
        <w:pStyle w:val="Prrafodelista"/>
        <w:spacing w:line="240" w:lineRule="auto"/>
        <w:rPr>
          <w:rFonts w:ascii="Times New Roman" w:hAnsi="Times New Roman" w:cs="Times New Roman"/>
          <w:sz w:val="28"/>
          <w:szCs w:val="28"/>
          <w:lang w:val="es-ES"/>
        </w:rPr>
      </w:pPr>
    </w:p>
    <w:p w14:paraId="5265ABB7" w14:textId="0E2D718C" w:rsidR="00B61494" w:rsidRPr="00B2073B" w:rsidRDefault="00125769"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En tercer lugar, la </w:t>
      </w:r>
      <w:r w:rsidR="00B61494" w:rsidRPr="00B2073B">
        <w:rPr>
          <w:rFonts w:ascii="Times New Roman" w:hAnsi="Times New Roman" w:cs="Times New Roman"/>
          <w:sz w:val="28"/>
          <w:szCs w:val="28"/>
          <w:lang w:val="es-ES"/>
        </w:rPr>
        <w:t xml:space="preserve">determinación </w:t>
      </w:r>
      <w:r w:rsidRPr="00B2073B">
        <w:rPr>
          <w:rFonts w:ascii="Times New Roman" w:hAnsi="Times New Roman" w:cs="Times New Roman"/>
          <w:sz w:val="28"/>
          <w:szCs w:val="28"/>
          <w:lang w:val="es-ES"/>
        </w:rPr>
        <w:t xml:space="preserve">de las eventuales responsabilidades individuales </w:t>
      </w:r>
      <w:r w:rsidR="00B61494" w:rsidRPr="00B2073B">
        <w:rPr>
          <w:rFonts w:ascii="Times New Roman" w:hAnsi="Times New Roman" w:cs="Times New Roman"/>
          <w:sz w:val="28"/>
          <w:szCs w:val="28"/>
          <w:lang w:val="es-ES"/>
        </w:rPr>
        <w:t>les corresponde a la FGN y a las autoridades penales. El final de esa investigación puede conducir a que se emita una orden de supresión del contenido perjudicial y una orden para que el autor deje de distribuir el material. Como la Corte Constitucional ha advertido, el tribunal: “ciñe su actividad a las competencias que le han sido adjudicadas por el texto superior. Entre ellas no se encuentra la investigación de ninguna conducta con relevancia penal, por lo que es imposible asumir su conocimiento y pronunciarse al respecto”</w:t>
      </w:r>
      <w:r w:rsidR="00B61494" w:rsidRPr="00B2073B">
        <w:rPr>
          <w:rStyle w:val="Refdenotaalpie"/>
          <w:rFonts w:ascii="Times New Roman" w:hAnsi="Times New Roman"/>
          <w:sz w:val="28"/>
          <w:szCs w:val="28"/>
          <w:lang w:val="es-ES"/>
        </w:rPr>
        <w:footnoteReference w:id="145"/>
      </w:r>
      <w:r w:rsidR="00B61494" w:rsidRPr="00B2073B">
        <w:rPr>
          <w:rFonts w:ascii="Times New Roman" w:hAnsi="Times New Roman" w:cs="Times New Roman"/>
          <w:sz w:val="28"/>
          <w:szCs w:val="28"/>
          <w:lang w:val="es-ES"/>
        </w:rPr>
        <w:t>.</w:t>
      </w:r>
    </w:p>
    <w:p w14:paraId="217969AB"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49D784F6" w14:textId="77777777"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Además del pronunciamiento sobre el caso concreto, la Sala observa que en este tipo de procesos se incorporan materiales probatorios que contienen información sensible. Por esa razón, el tribunal ordenará la elaboración de un protocolo de buenas prácticas judiciales para ese tipo de evidencia. Por otra parte, la Sala encontró que las decisiones de instancia formularon una compulsa de copias que no fue atendida diligentemente por la FGN. En consecuencia, la Corte se referirá al deber de coordinación de las autoridades para que todas actúen dentro del marco de sus competencias con el fin de lograr la mayor protección de los derechos constitucionales.</w:t>
      </w:r>
    </w:p>
    <w:p w14:paraId="6C14A1EA"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6E9471F6" w14:textId="1D283526" w:rsidR="00B61494" w:rsidRPr="00B2073B" w:rsidRDefault="00B61494" w:rsidP="00512520">
      <w:pPr>
        <w:pStyle w:val="Prrafodelista"/>
        <w:numPr>
          <w:ilvl w:val="0"/>
          <w:numId w:val="40"/>
        </w:numPr>
        <w:spacing w:after="60" w:line="240" w:lineRule="auto"/>
        <w:ind w:left="0" w:firstLine="0"/>
        <w:rPr>
          <w:rFonts w:ascii="Times New Roman" w:hAnsi="Times New Roman" w:cs="Times New Roman"/>
          <w:b/>
          <w:bCs/>
          <w:sz w:val="28"/>
          <w:szCs w:val="28"/>
          <w:lang w:val="es-ES"/>
        </w:rPr>
      </w:pPr>
      <w:r w:rsidRPr="00B2073B">
        <w:rPr>
          <w:rFonts w:ascii="Times New Roman" w:hAnsi="Times New Roman" w:cs="Times New Roman"/>
          <w:b/>
          <w:bCs/>
          <w:sz w:val="28"/>
          <w:szCs w:val="28"/>
          <w:lang w:val="es-ES"/>
        </w:rPr>
        <w:t xml:space="preserve">La construcción de un protocolo </w:t>
      </w:r>
      <w:r w:rsidR="00512520" w:rsidRPr="00B2073B">
        <w:rPr>
          <w:rFonts w:ascii="Times New Roman" w:hAnsi="Times New Roman" w:cs="Times New Roman"/>
          <w:b/>
          <w:bCs/>
          <w:sz w:val="28"/>
          <w:szCs w:val="28"/>
          <w:lang w:val="es-ES"/>
        </w:rPr>
        <w:t>para el</w:t>
      </w:r>
      <w:r w:rsidRPr="00B2073B">
        <w:rPr>
          <w:rFonts w:ascii="Times New Roman" w:hAnsi="Times New Roman" w:cs="Times New Roman"/>
          <w:b/>
          <w:bCs/>
          <w:sz w:val="28"/>
          <w:szCs w:val="28"/>
          <w:lang w:val="es-ES"/>
        </w:rPr>
        <w:t xml:space="preserve"> manejo del material probatorio relacionado con las vulneraciones a</w:t>
      </w:r>
      <w:r w:rsidR="00512520" w:rsidRPr="00B2073B">
        <w:rPr>
          <w:rFonts w:ascii="Times New Roman" w:hAnsi="Times New Roman" w:cs="Times New Roman"/>
          <w:b/>
          <w:bCs/>
          <w:sz w:val="28"/>
          <w:szCs w:val="28"/>
          <w:lang w:val="es-ES"/>
        </w:rPr>
        <w:t xml:space="preserve"> </w:t>
      </w:r>
      <w:r w:rsidRPr="00B2073B">
        <w:rPr>
          <w:rFonts w:ascii="Times New Roman" w:hAnsi="Times New Roman" w:cs="Times New Roman"/>
          <w:b/>
          <w:bCs/>
          <w:sz w:val="28"/>
          <w:szCs w:val="28"/>
          <w:lang w:val="es-ES"/>
        </w:rPr>
        <w:t>l</w:t>
      </w:r>
      <w:r w:rsidR="00512520" w:rsidRPr="00B2073B">
        <w:rPr>
          <w:rFonts w:ascii="Times New Roman" w:hAnsi="Times New Roman" w:cs="Times New Roman"/>
          <w:b/>
          <w:bCs/>
          <w:sz w:val="28"/>
          <w:szCs w:val="28"/>
          <w:lang w:val="es-ES"/>
        </w:rPr>
        <w:t>os</w:t>
      </w:r>
      <w:r w:rsidRPr="00B2073B">
        <w:rPr>
          <w:rFonts w:ascii="Times New Roman" w:hAnsi="Times New Roman" w:cs="Times New Roman"/>
          <w:b/>
          <w:bCs/>
          <w:sz w:val="28"/>
          <w:szCs w:val="28"/>
          <w:lang w:val="es-ES"/>
        </w:rPr>
        <w:t xml:space="preserve"> derecho</w:t>
      </w:r>
      <w:r w:rsidR="00512520" w:rsidRPr="00B2073B">
        <w:rPr>
          <w:rFonts w:ascii="Times New Roman" w:hAnsi="Times New Roman" w:cs="Times New Roman"/>
          <w:b/>
          <w:bCs/>
          <w:sz w:val="28"/>
          <w:szCs w:val="28"/>
          <w:lang w:val="es-ES"/>
        </w:rPr>
        <w:t>s</w:t>
      </w:r>
      <w:r w:rsidRPr="00B2073B">
        <w:rPr>
          <w:rFonts w:ascii="Times New Roman" w:hAnsi="Times New Roman" w:cs="Times New Roman"/>
          <w:b/>
          <w:bCs/>
          <w:sz w:val="28"/>
          <w:szCs w:val="28"/>
          <w:lang w:val="es-ES"/>
        </w:rPr>
        <w:t xml:space="preserve"> a la intimidad</w:t>
      </w:r>
      <w:r w:rsidR="00512520" w:rsidRPr="00B2073B">
        <w:rPr>
          <w:rFonts w:ascii="Times New Roman" w:hAnsi="Times New Roman" w:cs="Times New Roman"/>
          <w:b/>
          <w:bCs/>
          <w:sz w:val="28"/>
          <w:szCs w:val="28"/>
          <w:lang w:val="es-ES"/>
        </w:rPr>
        <w:t xml:space="preserve"> y a la imagen</w:t>
      </w:r>
    </w:p>
    <w:p w14:paraId="4FE4D032"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1813E250" w14:textId="77777777"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La Sala encuentra necesario advertir algunos parámetros para el tratamiento judicial del material probatorio relacionado con las violaciones al derecho a la intimidad y a la imagen. En efecto, en estos casos se suele aportar como prueba el hecho generador de la vulneración (i.e. la imagen, la foto o el video). Eso significa que ese material probatorio puede ser visto o reproducido por los funcionarios judiciales u otras autoridades encargadas de decidir sobre cada proceso y por otros funcionarios que pertenecen a la administración judicial.</w:t>
      </w:r>
    </w:p>
    <w:p w14:paraId="4DDDC9DD"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509602F8" w14:textId="510EC3D2"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Esta situación envuelve una paradoja. Por una parte, es necesario que los operadores judiciales accedan al material probatorio para valorar el tipo de vulneración, el contexto en el que fue realizada, las potenciales responsabilidades y cualquier otra característica relevante en materia de los derechos a la intimidad y a la imagen. Al mismo tiempo, cada visualización o reproducción de la imagen, la foto o el video es una revictimización de quien ha denunciado la vulneración de sus derechos precisamente por la captación o difusión no consentida de las imágenes. Aunque el acceso judicial a ese material probatorio sea legítimo y esté desprovisto de cualquier intención lesiva, es importante establecer una serie de parámetros para la custodia, </w:t>
      </w:r>
      <w:r w:rsidR="00FF79DF" w:rsidRPr="00B2073B">
        <w:rPr>
          <w:rFonts w:ascii="Times New Roman" w:hAnsi="Times New Roman" w:cs="Times New Roman"/>
          <w:sz w:val="28"/>
          <w:szCs w:val="28"/>
          <w:lang w:val="es-ES"/>
        </w:rPr>
        <w:t xml:space="preserve">la </w:t>
      </w:r>
      <w:r w:rsidRPr="00B2073B">
        <w:rPr>
          <w:rFonts w:ascii="Times New Roman" w:hAnsi="Times New Roman" w:cs="Times New Roman"/>
          <w:sz w:val="28"/>
          <w:szCs w:val="28"/>
          <w:lang w:val="es-ES"/>
        </w:rPr>
        <w:t xml:space="preserve">transmisión y </w:t>
      </w:r>
      <w:r w:rsidR="00FF79DF" w:rsidRPr="00B2073B">
        <w:rPr>
          <w:rFonts w:ascii="Times New Roman" w:hAnsi="Times New Roman" w:cs="Times New Roman"/>
          <w:sz w:val="28"/>
          <w:szCs w:val="28"/>
          <w:lang w:val="es-ES"/>
        </w:rPr>
        <w:t xml:space="preserve">el </w:t>
      </w:r>
      <w:r w:rsidRPr="00B2073B">
        <w:rPr>
          <w:rFonts w:ascii="Times New Roman" w:hAnsi="Times New Roman" w:cs="Times New Roman"/>
          <w:sz w:val="28"/>
          <w:szCs w:val="28"/>
          <w:lang w:val="es-ES"/>
        </w:rPr>
        <w:t>acceso a esas pruebas.</w:t>
      </w:r>
    </w:p>
    <w:p w14:paraId="25FCBC36"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6BCD2E78" w14:textId="666AD6F0"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Esos parámetros se deben concretar en la elaboración de un protocolo para el manejo de</w:t>
      </w:r>
      <w:r w:rsidR="00512520" w:rsidRPr="00B2073B">
        <w:rPr>
          <w:rFonts w:ascii="Times New Roman" w:hAnsi="Times New Roman" w:cs="Times New Roman"/>
          <w:sz w:val="28"/>
          <w:szCs w:val="28"/>
          <w:lang w:val="es-ES"/>
        </w:rPr>
        <w:t>l</w:t>
      </w:r>
      <w:r w:rsidRPr="00B2073B">
        <w:rPr>
          <w:rFonts w:ascii="Times New Roman" w:hAnsi="Times New Roman" w:cs="Times New Roman"/>
          <w:sz w:val="28"/>
          <w:szCs w:val="28"/>
          <w:lang w:val="es-ES"/>
        </w:rPr>
        <w:t xml:space="preserve"> material probatorio sensible por la potencial vulneración de los derechos a la intimidad y a la imagen. Ese protocolo debe estar orientado, al menos, por los siguientes principios: i) el deber de informar o advertir desde el etiquetado del expediente o de los archivos sobre el contenido de información sensible dentro del material probatorio que se incorpora a un proceso; </w:t>
      </w:r>
      <w:proofErr w:type="spellStart"/>
      <w:r w:rsidRPr="00B2073B">
        <w:rPr>
          <w:rFonts w:ascii="Times New Roman" w:hAnsi="Times New Roman" w:cs="Times New Roman"/>
          <w:sz w:val="28"/>
          <w:szCs w:val="28"/>
          <w:lang w:val="es-ES"/>
        </w:rPr>
        <w:t>ii</w:t>
      </w:r>
      <w:proofErr w:type="spellEnd"/>
      <w:r w:rsidRPr="00B2073B">
        <w:rPr>
          <w:rFonts w:ascii="Times New Roman" w:hAnsi="Times New Roman" w:cs="Times New Roman"/>
          <w:sz w:val="28"/>
          <w:szCs w:val="28"/>
          <w:lang w:val="es-ES"/>
        </w:rPr>
        <w:t xml:space="preserve">) la circulación cifrada y protegida por contraseña del material probatorio sensible; </w:t>
      </w:r>
      <w:proofErr w:type="spellStart"/>
      <w:r w:rsidRPr="00B2073B">
        <w:rPr>
          <w:rFonts w:ascii="Times New Roman" w:hAnsi="Times New Roman" w:cs="Times New Roman"/>
          <w:sz w:val="28"/>
          <w:szCs w:val="28"/>
          <w:lang w:val="es-ES"/>
        </w:rPr>
        <w:t>iii</w:t>
      </w:r>
      <w:proofErr w:type="spellEnd"/>
      <w:r w:rsidRPr="00B2073B">
        <w:rPr>
          <w:rFonts w:ascii="Times New Roman" w:hAnsi="Times New Roman" w:cs="Times New Roman"/>
          <w:sz w:val="28"/>
          <w:szCs w:val="28"/>
          <w:lang w:val="es-ES"/>
        </w:rPr>
        <w:t xml:space="preserve">) el acceso limitado a quien corresponda la responsabilidad judicial directa de dirección o sustanciación del proceso; </w:t>
      </w:r>
      <w:proofErr w:type="spellStart"/>
      <w:r w:rsidRPr="00B2073B">
        <w:rPr>
          <w:rFonts w:ascii="Times New Roman" w:hAnsi="Times New Roman" w:cs="Times New Roman"/>
          <w:sz w:val="28"/>
          <w:szCs w:val="28"/>
          <w:lang w:val="es-ES"/>
        </w:rPr>
        <w:t>iv</w:t>
      </w:r>
      <w:proofErr w:type="spellEnd"/>
      <w:r w:rsidRPr="00B2073B">
        <w:rPr>
          <w:rFonts w:ascii="Times New Roman" w:hAnsi="Times New Roman" w:cs="Times New Roman"/>
          <w:sz w:val="28"/>
          <w:szCs w:val="28"/>
          <w:lang w:val="es-ES"/>
        </w:rPr>
        <w:t xml:space="preserve">) preferir la descripción del hecho vulnerador en relación con su reproducción o acceso directo por parte de otras personas; v) la necesidad del consentimiento de los afectados para la circulación o el acceso por parte de terceros; vi) la destrucción diligente del material probatorio de manera que sea estrictamente compatible con el deber de archivo; </w:t>
      </w:r>
      <w:proofErr w:type="spellStart"/>
      <w:r w:rsidRPr="00B2073B">
        <w:rPr>
          <w:rFonts w:ascii="Times New Roman" w:hAnsi="Times New Roman" w:cs="Times New Roman"/>
          <w:sz w:val="28"/>
          <w:szCs w:val="28"/>
          <w:lang w:val="es-ES"/>
        </w:rPr>
        <w:t>vii</w:t>
      </w:r>
      <w:proofErr w:type="spellEnd"/>
      <w:r w:rsidRPr="00B2073B">
        <w:rPr>
          <w:rFonts w:ascii="Times New Roman" w:hAnsi="Times New Roman" w:cs="Times New Roman"/>
          <w:sz w:val="28"/>
          <w:szCs w:val="28"/>
          <w:lang w:val="es-ES"/>
        </w:rPr>
        <w:t xml:space="preserve">) el registro de la cadena de custodia que permita identificar los casos de ruptura del protocolo y </w:t>
      </w:r>
      <w:proofErr w:type="spellStart"/>
      <w:r w:rsidRPr="00B2073B">
        <w:rPr>
          <w:rFonts w:ascii="Times New Roman" w:hAnsi="Times New Roman" w:cs="Times New Roman"/>
          <w:sz w:val="28"/>
          <w:szCs w:val="28"/>
          <w:lang w:val="es-ES"/>
        </w:rPr>
        <w:t>viii</w:t>
      </w:r>
      <w:proofErr w:type="spellEnd"/>
      <w:r w:rsidRPr="00B2073B">
        <w:rPr>
          <w:rFonts w:ascii="Times New Roman" w:hAnsi="Times New Roman" w:cs="Times New Roman"/>
          <w:sz w:val="28"/>
          <w:szCs w:val="28"/>
          <w:lang w:val="es-ES"/>
        </w:rPr>
        <w:t xml:space="preserve">) la </w:t>
      </w:r>
      <w:proofErr w:type="spellStart"/>
      <w:r w:rsidRPr="00B2073B">
        <w:rPr>
          <w:rFonts w:ascii="Times New Roman" w:hAnsi="Times New Roman" w:cs="Times New Roman"/>
          <w:sz w:val="28"/>
          <w:szCs w:val="28"/>
          <w:lang w:val="es-ES"/>
        </w:rPr>
        <w:t>anonimización</w:t>
      </w:r>
      <w:proofErr w:type="spellEnd"/>
      <w:r w:rsidRPr="00B2073B">
        <w:rPr>
          <w:rFonts w:ascii="Times New Roman" w:hAnsi="Times New Roman" w:cs="Times New Roman"/>
          <w:sz w:val="28"/>
          <w:szCs w:val="28"/>
          <w:lang w:val="es-ES"/>
        </w:rPr>
        <w:t xml:space="preserve"> de las providencias bajo la coordinación directa con los afectados.</w:t>
      </w:r>
    </w:p>
    <w:p w14:paraId="397C9D0B"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7CA174C0" w14:textId="77777777"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El Consejo Superior de la Judicatura deberá diseñar ese protocolo dentro de los seis meses siguientes a la notificación de esta sentencia. El Consejo deberá presentarle un informe sobre su elaboración, difusión e implementación al juez de primera instancia. Asimismo, se ordenará el acompañamiento de la Procuraduría General de la Nación y de la Defensoría del Pueblo para que el protocolo sea el producto de un diálogo con las autoridades y las organizaciones que se encargan de la protección de los derechos humanos.</w:t>
      </w:r>
    </w:p>
    <w:p w14:paraId="5908EE12"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46A22059" w14:textId="77777777" w:rsidR="00B61494" w:rsidRPr="00B2073B" w:rsidRDefault="00B61494" w:rsidP="000F7AD3">
      <w:pPr>
        <w:pStyle w:val="Prrafodelista"/>
        <w:numPr>
          <w:ilvl w:val="0"/>
          <w:numId w:val="40"/>
        </w:numPr>
        <w:spacing w:after="60" w:line="240" w:lineRule="auto"/>
        <w:ind w:left="0" w:firstLine="0"/>
        <w:rPr>
          <w:rFonts w:ascii="Times New Roman" w:hAnsi="Times New Roman" w:cs="Times New Roman"/>
          <w:b/>
          <w:bCs/>
          <w:sz w:val="28"/>
          <w:szCs w:val="28"/>
          <w:lang w:val="es-ES"/>
        </w:rPr>
      </w:pPr>
      <w:r w:rsidRPr="00B2073B">
        <w:rPr>
          <w:rFonts w:ascii="Times New Roman" w:hAnsi="Times New Roman" w:cs="Times New Roman"/>
          <w:b/>
          <w:bCs/>
          <w:sz w:val="28"/>
          <w:szCs w:val="28"/>
          <w:lang w:val="es-ES"/>
        </w:rPr>
        <w:t>Las compulsas de copias que se realizan en el marco de los procesos de tutela: la necesaria actuación diligente y coordinada de todas las autoridades</w:t>
      </w:r>
    </w:p>
    <w:p w14:paraId="54BFE12E" w14:textId="77777777" w:rsidR="00B61494" w:rsidRPr="00B2073B" w:rsidRDefault="00B61494" w:rsidP="000F7AD3">
      <w:pPr>
        <w:rPr>
          <w:b/>
          <w:bCs/>
          <w:szCs w:val="28"/>
          <w:lang w:val="es-ES"/>
        </w:rPr>
      </w:pPr>
    </w:p>
    <w:p w14:paraId="602E7C4C" w14:textId="38E3AB0C"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La Sala advierte que durante las instancias del proceso de tutela fueron proferidas decisiones de compulsa de copias a</w:t>
      </w:r>
      <w:r w:rsidR="0089195A" w:rsidRPr="00B2073B">
        <w:rPr>
          <w:rFonts w:ascii="Times New Roman" w:hAnsi="Times New Roman" w:cs="Times New Roman"/>
          <w:sz w:val="28"/>
          <w:szCs w:val="28"/>
          <w:lang w:val="es-ES"/>
        </w:rPr>
        <w:t>nte</w:t>
      </w:r>
      <w:r w:rsidRPr="00B2073B">
        <w:rPr>
          <w:rFonts w:ascii="Times New Roman" w:hAnsi="Times New Roman" w:cs="Times New Roman"/>
          <w:sz w:val="28"/>
          <w:szCs w:val="28"/>
          <w:lang w:val="es-ES"/>
        </w:rPr>
        <w:t xml:space="preserve"> la FGN. El objetivo de esa compulsa de copias era que se iniciara un proceso de investigación para determinar la potencial ocurrencia de un delito, las eventuales responsabilidades individuales y, de ser procedente, el incidente de reparación. Uno de los elementos esenciales del derecho de acceso a la justicia es la posibilidad de conocer la verdad de lo ocurrido y obtener todas las medidas de reparación y las garantías de no repetición.</w:t>
      </w:r>
    </w:p>
    <w:p w14:paraId="72636099" w14:textId="77777777" w:rsidR="00B61494" w:rsidRPr="00B2073B" w:rsidRDefault="00B61494" w:rsidP="000F7AD3">
      <w:pPr>
        <w:pStyle w:val="Prrafodelista"/>
        <w:spacing w:line="240" w:lineRule="auto"/>
        <w:ind w:left="0"/>
        <w:rPr>
          <w:rFonts w:ascii="Times New Roman" w:hAnsi="Times New Roman" w:cs="Times New Roman"/>
          <w:sz w:val="28"/>
          <w:szCs w:val="28"/>
          <w:lang w:val="es-ES"/>
        </w:rPr>
      </w:pPr>
    </w:p>
    <w:p w14:paraId="697DCA7C" w14:textId="74787E0C"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lastRenderedPageBreak/>
        <w:t xml:space="preserve">La compulsa de copias es un instrumento de colaboración entre las diferentes autoridades. Cuando esta es realizada por un juez de tutela, eso significa que esta autoridad considera que la protección de los derechos fundamentales en un caso concreto requiere el concurso y la colaboración de otra autoridad. Por una parte, la compulsa de copias refleja una </w:t>
      </w:r>
      <w:proofErr w:type="spellStart"/>
      <w:r w:rsidRPr="00B2073B">
        <w:rPr>
          <w:rFonts w:ascii="Times New Roman" w:hAnsi="Times New Roman" w:cs="Times New Roman"/>
          <w:sz w:val="28"/>
          <w:szCs w:val="28"/>
          <w:lang w:val="es-ES"/>
        </w:rPr>
        <w:t>autorrestricción</w:t>
      </w:r>
      <w:proofErr w:type="spellEnd"/>
      <w:r w:rsidRPr="00B2073B">
        <w:rPr>
          <w:rFonts w:ascii="Times New Roman" w:hAnsi="Times New Roman" w:cs="Times New Roman"/>
          <w:sz w:val="28"/>
          <w:szCs w:val="28"/>
          <w:lang w:val="es-ES"/>
        </w:rPr>
        <w:t xml:space="preserve"> del juez constitucional con el objetivo de preservar la distribución constitucional y legal de las competencias. Por otra parte, esta activa una actuación de otros órganos o entidades que deben concurrir a la investigación, </w:t>
      </w:r>
      <w:r w:rsidR="00FF79DF" w:rsidRPr="00B2073B">
        <w:rPr>
          <w:rFonts w:ascii="Times New Roman" w:hAnsi="Times New Roman" w:cs="Times New Roman"/>
          <w:sz w:val="28"/>
          <w:szCs w:val="28"/>
          <w:lang w:val="es-ES"/>
        </w:rPr>
        <w:t xml:space="preserve">el </w:t>
      </w:r>
      <w:r w:rsidRPr="00B2073B">
        <w:rPr>
          <w:rFonts w:ascii="Times New Roman" w:hAnsi="Times New Roman" w:cs="Times New Roman"/>
          <w:sz w:val="28"/>
          <w:szCs w:val="28"/>
          <w:lang w:val="es-ES"/>
        </w:rPr>
        <w:t xml:space="preserve">seguimiento, </w:t>
      </w:r>
      <w:r w:rsidR="00FF79DF" w:rsidRPr="00B2073B">
        <w:rPr>
          <w:rFonts w:ascii="Times New Roman" w:hAnsi="Times New Roman" w:cs="Times New Roman"/>
          <w:sz w:val="28"/>
          <w:szCs w:val="28"/>
          <w:lang w:val="es-ES"/>
        </w:rPr>
        <w:t xml:space="preserve">la </w:t>
      </w:r>
      <w:r w:rsidRPr="00B2073B">
        <w:rPr>
          <w:rFonts w:ascii="Times New Roman" w:hAnsi="Times New Roman" w:cs="Times New Roman"/>
          <w:sz w:val="28"/>
          <w:szCs w:val="28"/>
          <w:lang w:val="es-ES"/>
        </w:rPr>
        <w:t xml:space="preserve">vigilancia o </w:t>
      </w:r>
      <w:r w:rsidR="00FF79DF" w:rsidRPr="00B2073B">
        <w:rPr>
          <w:rFonts w:ascii="Times New Roman" w:hAnsi="Times New Roman" w:cs="Times New Roman"/>
          <w:sz w:val="28"/>
          <w:szCs w:val="28"/>
          <w:lang w:val="es-ES"/>
        </w:rPr>
        <w:t xml:space="preserve">la </w:t>
      </w:r>
      <w:r w:rsidRPr="00B2073B">
        <w:rPr>
          <w:rFonts w:ascii="Times New Roman" w:hAnsi="Times New Roman" w:cs="Times New Roman"/>
          <w:sz w:val="28"/>
          <w:szCs w:val="28"/>
          <w:lang w:val="es-ES"/>
        </w:rPr>
        <w:t>protección de un derecho. No se trata de que el juez de amparo defiera la protección de los derechos a un tercero, sino que esa decisión está precedida de un análisis sobre la procedencia,</w:t>
      </w:r>
      <w:r w:rsidR="00FF79DF" w:rsidRPr="00B2073B">
        <w:rPr>
          <w:rFonts w:ascii="Times New Roman" w:hAnsi="Times New Roman" w:cs="Times New Roman"/>
          <w:sz w:val="28"/>
          <w:szCs w:val="28"/>
          <w:lang w:val="es-ES"/>
        </w:rPr>
        <w:t xml:space="preserve"> la</w:t>
      </w:r>
      <w:r w:rsidRPr="00B2073B">
        <w:rPr>
          <w:rFonts w:ascii="Times New Roman" w:hAnsi="Times New Roman" w:cs="Times New Roman"/>
          <w:sz w:val="28"/>
          <w:szCs w:val="28"/>
          <w:lang w:val="es-ES"/>
        </w:rPr>
        <w:t xml:space="preserve"> subsidiariedad y las reglas de competencias.</w:t>
      </w:r>
    </w:p>
    <w:p w14:paraId="19CDEF76"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0C683160" w14:textId="641F9B25"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El juez de tutela debe ser muy preciso en el destino, </w:t>
      </w:r>
      <w:r w:rsidR="00BF39B7" w:rsidRPr="00B2073B">
        <w:rPr>
          <w:rFonts w:ascii="Times New Roman" w:hAnsi="Times New Roman" w:cs="Times New Roman"/>
          <w:sz w:val="28"/>
          <w:szCs w:val="28"/>
          <w:lang w:val="es-ES"/>
        </w:rPr>
        <w:t xml:space="preserve">el </w:t>
      </w:r>
      <w:r w:rsidRPr="00B2073B">
        <w:rPr>
          <w:rFonts w:ascii="Times New Roman" w:hAnsi="Times New Roman" w:cs="Times New Roman"/>
          <w:sz w:val="28"/>
          <w:szCs w:val="28"/>
          <w:lang w:val="es-ES"/>
        </w:rPr>
        <w:t>objeto y</w:t>
      </w:r>
      <w:r w:rsidR="00BF39B7" w:rsidRPr="00B2073B">
        <w:rPr>
          <w:rFonts w:ascii="Times New Roman" w:hAnsi="Times New Roman" w:cs="Times New Roman"/>
          <w:sz w:val="28"/>
          <w:szCs w:val="28"/>
          <w:lang w:val="es-ES"/>
        </w:rPr>
        <w:t xml:space="preserve"> la</w:t>
      </w:r>
      <w:r w:rsidRPr="00B2073B">
        <w:rPr>
          <w:rFonts w:ascii="Times New Roman" w:hAnsi="Times New Roman" w:cs="Times New Roman"/>
          <w:sz w:val="28"/>
          <w:szCs w:val="28"/>
          <w:lang w:val="es-ES"/>
        </w:rPr>
        <w:t xml:space="preserve"> motivación de cada compulsa de copias</w:t>
      </w:r>
      <w:r w:rsidRPr="00B2073B">
        <w:rPr>
          <w:rStyle w:val="Refdenotaalpie"/>
          <w:rFonts w:ascii="Times New Roman" w:hAnsi="Times New Roman"/>
          <w:sz w:val="28"/>
          <w:szCs w:val="28"/>
          <w:lang w:val="es-ES"/>
        </w:rPr>
        <w:footnoteReference w:id="146"/>
      </w:r>
      <w:r w:rsidRPr="00B2073B">
        <w:rPr>
          <w:rFonts w:ascii="Times New Roman" w:hAnsi="Times New Roman" w:cs="Times New Roman"/>
          <w:sz w:val="28"/>
          <w:szCs w:val="28"/>
          <w:lang w:val="es-ES"/>
        </w:rPr>
        <w:t>. Asimismo, la autoridad destinataria de la compulsa debe ser diligente en la evaluación de las acciones que le corresponde adelantar en función del contenido de cada caso concreto</w:t>
      </w:r>
      <w:r w:rsidRPr="00B2073B">
        <w:rPr>
          <w:rStyle w:val="Refdenotaalpie"/>
          <w:rFonts w:ascii="Times New Roman" w:hAnsi="Times New Roman"/>
          <w:sz w:val="28"/>
          <w:szCs w:val="28"/>
          <w:lang w:val="es-ES"/>
        </w:rPr>
        <w:footnoteReference w:id="147"/>
      </w:r>
      <w:r w:rsidRPr="00B2073B">
        <w:rPr>
          <w:rFonts w:ascii="Times New Roman" w:hAnsi="Times New Roman" w:cs="Times New Roman"/>
          <w:sz w:val="28"/>
          <w:szCs w:val="28"/>
          <w:lang w:val="es-ES"/>
        </w:rPr>
        <w:t>. Por esa razón, no puede ocurrir que una compulsa de copias proferida por los jueces de tutela sea omitida o que se pierda en la bruma de las comunicaciones entre las autoridades del Estado.</w:t>
      </w:r>
    </w:p>
    <w:p w14:paraId="143AE97F"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331C7AC3" w14:textId="77777777"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Desde luego, una compulsa de copias a favor de una autoridad de investigación penal no debe siempre suscitar una investigación, un juicio y una condena por parte de esa jurisdicción. Pero la compulsa debe servir como información relevante para que la entidad, como mínimo, evalúe si es necesario iniciar o no una investigación. Cada autoridad a la que se le compulsa una copia debe, en el marco de sus competencias, valorar la mejor manera de canalizar institucionalmente el contenido de la información que se le ha transmitido.</w:t>
      </w:r>
    </w:p>
    <w:p w14:paraId="669E6B92"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6691ACFC" w14:textId="55B9F48C"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Adicionalmente, la Convención sobre la Eliminación de Todas las Formas de Discriminación contra la Mujer (en adelante CEDAW) y la Convención Interamericana para Prevenir, Sancionar y Erradicar la Violencia contra la Mujer (en adelante Convención </w:t>
      </w:r>
      <w:r w:rsidRPr="00B2073B">
        <w:rPr>
          <w:rFonts w:ascii="Times New Roman" w:hAnsi="Times New Roman" w:cs="Times New Roman"/>
          <w:i/>
          <w:iCs/>
          <w:sz w:val="28"/>
          <w:szCs w:val="28"/>
          <w:lang w:val="es-ES"/>
        </w:rPr>
        <w:t>Belém Do Pará</w:t>
      </w:r>
      <w:r w:rsidRPr="00B2073B">
        <w:rPr>
          <w:rFonts w:ascii="Times New Roman" w:hAnsi="Times New Roman" w:cs="Times New Roman"/>
          <w:sz w:val="28"/>
          <w:szCs w:val="28"/>
          <w:lang w:val="es-ES"/>
        </w:rPr>
        <w:t xml:space="preserve">) establecen la obligación de todas las autoridades de actuar con la debida diligencia para prevenir, investigar y sancionar la violencia en contra de las mujeres. Eso significa que las mujeres tienen derecho a contar con las acciones y los remedios judiciales accesibles y eficaces para acceder a la justicia con el fin de que se investiguen y sancionen las conductas punibles cometidas en </w:t>
      </w:r>
      <w:r w:rsidR="001534D7" w:rsidRPr="00B2073B">
        <w:rPr>
          <w:rFonts w:ascii="Times New Roman" w:hAnsi="Times New Roman" w:cs="Times New Roman"/>
          <w:sz w:val="28"/>
          <w:szCs w:val="28"/>
          <w:lang w:val="es-ES"/>
        </w:rPr>
        <w:t xml:space="preserve">su </w:t>
      </w:r>
      <w:r w:rsidRPr="00B2073B">
        <w:rPr>
          <w:rFonts w:ascii="Times New Roman" w:hAnsi="Times New Roman" w:cs="Times New Roman"/>
          <w:sz w:val="28"/>
          <w:szCs w:val="28"/>
          <w:lang w:val="es-ES"/>
        </w:rPr>
        <w:t>contra</w:t>
      </w:r>
      <w:r w:rsidRPr="00B2073B">
        <w:rPr>
          <w:rStyle w:val="Refdenotaalpie"/>
          <w:rFonts w:ascii="Times New Roman" w:hAnsi="Times New Roman"/>
          <w:sz w:val="28"/>
          <w:szCs w:val="28"/>
          <w:lang w:val="es-ES"/>
        </w:rPr>
        <w:footnoteReference w:id="148"/>
      </w:r>
      <w:r w:rsidRPr="00B2073B">
        <w:rPr>
          <w:rFonts w:ascii="Times New Roman" w:hAnsi="Times New Roman" w:cs="Times New Roman"/>
          <w:sz w:val="28"/>
          <w:szCs w:val="28"/>
          <w:lang w:val="es-ES"/>
        </w:rPr>
        <w:t>. La Corte Constitucional ha enfatizado en el deber de las autoridades judiciales de aplicar un enfoque de género en todas sus actuaciones y en el ejercicio diligente de sus diferentes competencias</w:t>
      </w:r>
      <w:r w:rsidRPr="00B2073B">
        <w:rPr>
          <w:rStyle w:val="Refdenotaalpie"/>
          <w:rFonts w:ascii="Times New Roman" w:hAnsi="Times New Roman"/>
          <w:sz w:val="28"/>
          <w:szCs w:val="28"/>
          <w:lang w:val="es-ES"/>
        </w:rPr>
        <w:footnoteReference w:id="149"/>
      </w:r>
      <w:r w:rsidRPr="00B2073B">
        <w:rPr>
          <w:rFonts w:ascii="Times New Roman" w:hAnsi="Times New Roman" w:cs="Times New Roman"/>
          <w:sz w:val="28"/>
          <w:szCs w:val="28"/>
          <w:lang w:val="es-ES"/>
        </w:rPr>
        <w:t>.</w:t>
      </w:r>
      <w:r w:rsidR="001761FF" w:rsidRPr="00B2073B">
        <w:rPr>
          <w:rFonts w:ascii="Times New Roman" w:hAnsi="Times New Roman" w:cs="Times New Roman"/>
          <w:sz w:val="28"/>
          <w:szCs w:val="28"/>
          <w:lang w:val="es-ES"/>
        </w:rPr>
        <w:t xml:space="preserve"> </w:t>
      </w:r>
      <w:r w:rsidR="00C96B37" w:rsidRPr="00B2073B">
        <w:rPr>
          <w:rFonts w:ascii="Times New Roman" w:hAnsi="Times New Roman" w:cs="Times New Roman"/>
          <w:sz w:val="28"/>
          <w:szCs w:val="28"/>
          <w:lang w:val="es-ES"/>
        </w:rPr>
        <w:t>Para la FGN, e</w:t>
      </w:r>
      <w:r w:rsidR="001761FF" w:rsidRPr="00B2073B">
        <w:rPr>
          <w:rFonts w:ascii="Times New Roman" w:hAnsi="Times New Roman" w:cs="Times New Roman"/>
          <w:sz w:val="28"/>
          <w:szCs w:val="28"/>
          <w:lang w:val="es-ES"/>
        </w:rPr>
        <w:t xml:space="preserve">se deber </w:t>
      </w:r>
      <w:r w:rsidR="00C96B37" w:rsidRPr="00B2073B">
        <w:rPr>
          <w:rFonts w:ascii="Times New Roman" w:hAnsi="Times New Roman" w:cs="Times New Roman"/>
          <w:sz w:val="28"/>
          <w:szCs w:val="28"/>
          <w:lang w:val="es-ES"/>
        </w:rPr>
        <w:t>se concreta en</w:t>
      </w:r>
      <w:r w:rsidR="001761FF" w:rsidRPr="00B2073B">
        <w:rPr>
          <w:rFonts w:ascii="Times New Roman" w:hAnsi="Times New Roman" w:cs="Times New Roman"/>
          <w:sz w:val="28"/>
          <w:szCs w:val="28"/>
          <w:lang w:val="es-ES"/>
        </w:rPr>
        <w:t xml:space="preserve"> la investigación del caso que ha sido objeto de análisis en esta oportunidad</w:t>
      </w:r>
      <w:r w:rsidR="00C96B37" w:rsidRPr="00B2073B">
        <w:rPr>
          <w:rFonts w:ascii="Times New Roman" w:hAnsi="Times New Roman" w:cs="Times New Roman"/>
          <w:sz w:val="28"/>
          <w:szCs w:val="28"/>
          <w:lang w:val="es-ES"/>
        </w:rPr>
        <w:t xml:space="preserve"> con base en las manifestaciones de la accionante sobre su intención de que </w:t>
      </w:r>
      <w:r w:rsidR="006F61C1" w:rsidRPr="00B2073B">
        <w:rPr>
          <w:rFonts w:ascii="Times New Roman" w:hAnsi="Times New Roman" w:cs="Times New Roman"/>
          <w:sz w:val="28"/>
          <w:szCs w:val="28"/>
          <w:lang w:val="es-ES"/>
        </w:rPr>
        <w:t>se avance en el proceso penal</w:t>
      </w:r>
      <w:r w:rsidR="001761FF" w:rsidRPr="00B2073B">
        <w:rPr>
          <w:rFonts w:ascii="Times New Roman" w:hAnsi="Times New Roman" w:cs="Times New Roman"/>
          <w:sz w:val="28"/>
          <w:szCs w:val="28"/>
          <w:lang w:val="es-ES"/>
        </w:rPr>
        <w:t>.</w:t>
      </w:r>
    </w:p>
    <w:p w14:paraId="7DA61D6E"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68C3F5A7" w14:textId="77777777"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 xml:space="preserve">Bajo ese enfoque, en este caso era imprescindible que las autoridades a quienes se compulsó copias valoraran la necesidad de iniciar alguna </w:t>
      </w:r>
      <w:r w:rsidRPr="00B2073B">
        <w:rPr>
          <w:rFonts w:ascii="Times New Roman" w:hAnsi="Times New Roman" w:cs="Times New Roman"/>
          <w:sz w:val="28"/>
          <w:szCs w:val="28"/>
          <w:lang w:val="es-ES"/>
        </w:rPr>
        <w:lastRenderedPageBreak/>
        <w:t>investigación. Esa conducta mínima exigida de quienes recibieron las copias resulta incompatible con la respuesta recibida de la FGN en la que se indicó que no se encontraba la compulsa de copias. Como fue informado en una de las respuestas de la FGN, la acción de esa entidad solo ocurrió con la petición de información solicitada por la Corte Constitucional en sede de revisión a pesar de que la compulsa de copias se había formulado desde la decisión de primera instancia.</w:t>
      </w:r>
    </w:p>
    <w:p w14:paraId="40B3E8B3" w14:textId="77777777" w:rsidR="00B61494" w:rsidRPr="00B2073B" w:rsidRDefault="00B61494" w:rsidP="000F7AD3">
      <w:pPr>
        <w:pStyle w:val="Prrafodelista"/>
        <w:spacing w:line="240" w:lineRule="auto"/>
        <w:rPr>
          <w:rFonts w:ascii="Times New Roman" w:hAnsi="Times New Roman" w:cs="Times New Roman"/>
          <w:sz w:val="28"/>
          <w:szCs w:val="28"/>
          <w:lang w:val="es-ES"/>
        </w:rPr>
      </w:pPr>
    </w:p>
    <w:p w14:paraId="50F2FD7B" w14:textId="3C5FFE1D" w:rsidR="00B61494" w:rsidRPr="00B2073B" w:rsidRDefault="00B61494" w:rsidP="000F7AD3">
      <w:pPr>
        <w:pStyle w:val="Prrafodelista"/>
        <w:numPr>
          <w:ilvl w:val="0"/>
          <w:numId w:val="42"/>
        </w:numPr>
        <w:spacing w:after="60" w:line="240" w:lineRule="auto"/>
        <w:ind w:left="0" w:firstLine="0"/>
        <w:rPr>
          <w:rFonts w:ascii="Times New Roman" w:hAnsi="Times New Roman" w:cs="Times New Roman"/>
          <w:sz w:val="28"/>
          <w:szCs w:val="28"/>
          <w:lang w:val="es-ES"/>
        </w:rPr>
      </w:pPr>
      <w:r w:rsidRPr="00B2073B">
        <w:rPr>
          <w:rFonts w:ascii="Times New Roman" w:hAnsi="Times New Roman" w:cs="Times New Roman"/>
          <w:sz w:val="28"/>
          <w:szCs w:val="28"/>
          <w:lang w:val="es-ES"/>
        </w:rPr>
        <w:t>En consecuencia, la Corte Constitucional formulará un llamado de atención a la FGN. Además, le instará a establecer un mecanismo idóneo, adecuado y expedito para atender con celeridad las compulsas de copias que formule cualquier juez de tutela del país.</w:t>
      </w:r>
      <w:r w:rsidR="008F7B00" w:rsidRPr="00B2073B">
        <w:rPr>
          <w:rFonts w:ascii="Times New Roman" w:hAnsi="Times New Roman" w:cs="Times New Roman"/>
          <w:sz w:val="28"/>
          <w:szCs w:val="28"/>
          <w:lang w:val="es-ES"/>
        </w:rPr>
        <w:t xml:space="preserve"> Si tal mecanismo ya existe, se insta a la FGN para que lo divulgue y verifique que este es aplicado por los funcionarios de esa entidad. </w:t>
      </w:r>
      <w:r w:rsidRPr="00B2073B">
        <w:rPr>
          <w:rFonts w:ascii="Times New Roman" w:hAnsi="Times New Roman" w:cs="Times New Roman"/>
          <w:sz w:val="28"/>
          <w:szCs w:val="28"/>
          <w:lang w:val="es-ES"/>
        </w:rPr>
        <w:t>Esta conducta debe ser observada en todos los casos y debe responder a una actuación coordinada de todas las autoridades para proteger los derechos fundamentales en el marco de sus respectivas competencias.</w:t>
      </w:r>
    </w:p>
    <w:p w14:paraId="1B6781B0" w14:textId="77777777" w:rsidR="00B61494" w:rsidRPr="00B2073B" w:rsidRDefault="00B61494" w:rsidP="000F7AD3">
      <w:pPr>
        <w:pStyle w:val="Prrafodelista"/>
        <w:spacing w:after="0" w:line="240" w:lineRule="auto"/>
        <w:ind w:left="0"/>
        <w:rPr>
          <w:rFonts w:ascii="Times New Roman" w:hAnsi="Times New Roman" w:cs="Times New Roman"/>
          <w:spacing w:val="-3"/>
          <w:sz w:val="28"/>
          <w:szCs w:val="28"/>
          <w:shd w:val="clear" w:color="auto" w:fill="FFFFFF"/>
          <w:lang w:val="es-ES"/>
        </w:rPr>
      </w:pPr>
    </w:p>
    <w:p w14:paraId="4BBDC0DE" w14:textId="77777777" w:rsidR="002E7B2C" w:rsidRPr="00B2073B" w:rsidRDefault="002E7B2C" w:rsidP="000F7AD3">
      <w:pPr>
        <w:shd w:val="clear" w:color="auto" w:fill="FFFFFF" w:themeFill="background1"/>
        <w:contextualSpacing/>
        <w:rPr>
          <w:rFonts w:eastAsia="Calibri"/>
          <w:b/>
          <w:lang w:val="es-ES"/>
        </w:rPr>
      </w:pPr>
      <w:r w:rsidRPr="00B2073B">
        <w:rPr>
          <w:rFonts w:eastAsia="Calibri"/>
          <w:b/>
          <w:lang w:val="es-ES"/>
        </w:rPr>
        <w:t>III. DECISIÓN</w:t>
      </w:r>
    </w:p>
    <w:p w14:paraId="499CE72E" w14:textId="77777777" w:rsidR="002E7B2C" w:rsidRPr="00B2073B" w:rsidRDefault="002E7B2C" w:rsidP="000F7AD3">
      <w:pPr>
        <w:shd w:val="clear" w:color="auto" w:fill="FFFFFF" w:themeFill="background1"/>
        <w:rPr>
          <w:rFonts w:eastAsia="Calibri"/>
          <w:lang w:val="es-ES"/>
        </w:rPr>
      </w:pPr>
    </w:p>
    <w:p w14:paraId="235DA415" w14:textId="65099006" w:rsidR="002E7B2C" w:rsidRPr="00B2073B" w:rsidRDefault="002E7B2C" w:rsidP="000F7AD3">
      <w:pPr>
        <w:shd w:val="clear" w:color="auto" w:fill="FFFFFF" w:themeFill="background1"/>
        <w:rPr>
          <w:lang w:val="es-ES" w:eastAsia="es-CO"/>
        </w:rPr>
      </w:pPr>
      <w:r w:rsidRPr="00B2073B">
        <w:rPr>
          <w:lang w:val="es-ES" w:eastAsia="es-CO"/>
        </w:rPr>
        <w:t>En mérito de lo expuesto, la Sala Octava de Revisión de la Corte Constitucional, administrando justicia en nombre del pueblo y por mandato de la Constitución,</w:t>
      </w:r>
    </w:p>
    <w:p w14:paraId="5A6C8156" w14:textId="77777777" w:rsidR="002E7B2C" w:rsidRPr="00B2073B" w:rsidRDefault="002E7B2C" w:rsidP="000F7AD3">
      <w:pPr>
        <w:shd w:val="clear" w:color="auto" w:fill="FFFFFF" w:themeFill="background1"/>
        <w:contextualSpacing/>
        <w:jc w:val="center"/>
        <w:rPr>
          <w:rFonts w:eastAsia="Calibri"/>
          <w:b/>
          <w:lang w:val="es-ES"/>
        </w:rPr>
      </w:pPr>
    </w:p>
    <w:p w14:paraId="0FAA9391" w14:textId="77777777" w:rsidR="002E7B2C" w:rsidRPr="00B2073B" w:rsidRDefault="002E7B2C" w:rsidP="000F7AD3">
      <w:pPr>
        <w:shd w:val="clear" w:color="auto" w:fill="FFFFFF" w:themeFill="background1"/>
        <w:contextualSpacing/>
        <w:jc w:val="center"/>
        <w:rPr>
          <w:rFonts w:eastAsia="Calibri"/>
          <w:lang w:val="es-ES"/>
        </w:rPr>
      </w:pPr>
      <w:r w:rsidRPr="00B2073B">
        <w:rPr>
          <w:rFonts w:eastAsia="Calibri"/>
          <w:b/>
          <w:lang w:val="es-ES"/>
        </w:rPr>
        <w:t>RESUELVE:</w:t>
      </w:r>
    </w:p>
    <w:p w14:paraId="2527E379" w14:textId="54C814F1" w:rsidR="002E7B2C" w:rsidRDefault="002E7B2C" w:rsidP="000F7AD3">
      <w:pPr>
        <w:rPr>
          <w:b/>
          <w:bCs/>
          <w:szCs w:val="28"/>
          <w:lang w:val="es-ES"/>
        </w:rPr>
      </w:pPr>
    </w:p>
    <w:p w14:paraId="1AD84C7A" w14:textId="77777777" w:rsidR="005C5F25" w:rsidRPr="00B2073B" w:rsidRDefault="005C5F25" w:rsidP="000F7AD3">
      <w:pPr>
        <w:rPr>
          <w:b/>
          <w:bCs/>
          <w:szCs w:val="28"/>
          <w:lang w:val="es-ES"/>
        </w:rPr>
      </w:pPr>
    </w:p>
    <w:p w14:paraId="44DB1571" w14:textId="7626DF29" w:rsidR="002E7B2C" w:rsidRPr="00B2073B" w:rsidRDefault="002E7B2C" w:rsidP="000F7AD3">
      <w:pPr>
        <w:rPr>
          <w:szCs w:val="28"/>
          <w:lang w:val="es-ES"/>
        </w:rPr>
      </w:pPr>
      <w:r w:rsidRPr="00B2073B">
        <w:rPr>
          <w:b/>
          <w:bCs/>
          <w:szCs w:val="28"/>
          <w:lang w:val="es-ES"/>
        </w:rPr>
        <w:t xml:space="preserve">Primero. CONFIRMAR PARCIALMENTE </w:t>
      </w:r>
      <w:r w:rsidRPr="00B2073B">
        <w:rPr>
          <w:szCs w:val="28"/>
          <w:lang w:val="es-ES"/>
        </w:rPr>
        <w:t>la sentencia proferida el 29 de septiembre de 2021 por la Sala Laboral del Tribunal Superior de Bogotá en la que se declaró la improcedencia de la acción de tutela respecto de las pretensiones de información entre particulares e indemnizatorias</w:t>
      </w:r>
      <w:r w:rsidR="00C84BA3" w:rsidRPr="00B2073B">
        <w:rPr>
          <w:szCs w:val="28"/>
          <w:lang w:val="es-ES"/>
        </w:rPr>
        <w:t>;</w:t>
      </w:r>
      <w:r w:rsidRPr="00B2073B">
        <w:rPr>
          <w:szCs w:val="28"/>
          <w:lang w:val="es-ES"/>
        </w:rPr>
        <w:t xml:space="preserve"> según lo establecido en la parte considerativa de esta sentencia.</w:t>
      </w:r>
    </w:p>
    <w:p w14:paraId="23D268FE" w14:textId="77777777" w:rsidR="002E7B2C" w:rsidRPr="00B2073B" w:rsidRDefault="002E7B2C" w:rsidP="000F7AD3">
      <w:pPr>
        <w:rPr>
          <w:b/>
          <w:bCs/>
          <w:szCs w:val="28"/>
          <w:lang w:val="es-ES"/>
        </w:rPr>
      </w:pPr>
    </w:p>
    <w:p w14:paraId="5A12A30D" w14:textId="061618C9" w:rsidR="002E7B2C" w:rsidRPr="00B2073B" w:rsidRDefault="002E7B2C" w:rsidP="000F7AD3">
      <w:pPr>
        <w:rPr>
          <w:szCs w:val="28"/>
          <w:lang w:val="es-ES"/>
        </w:rPr>
      </w:pPr>
      <w:r w:rsidRPr="00B2073B">
        <w:rPr>
          <w:b/>
          <w:bCs/>
          <w:szCs w:val="28"/>
          <w:lang w:val="es-ES"/>
        </w:rPr>
        <w:t>Segundo. REVOCAR PARCIALMENTE</w:t>
      </w:r>
      <w:r w:rsidRPr="00B2073B">
        <w:rPr>
          <w:szCs w:val="28"/>
          <w:lang w:val="es-ES"/>
        </w:rPr>
        <w:t xml:space="preserve"> la sentencia proferida el 29 de septiembre de 2021 por la Sala Laboral del Tribunal Superior de Bogotá en la que se declaró la improcedencia de la acción de tutela y consideró que había un daño consumado. En su lugar, </w:t>
      </w:r>
      <w:r w:rsidRPr="00B2073B">
        <w:rPr>
          <w:b/>
          <w:bCs/>
          <w:szCs w:val="28"/>
          <w:lang w:val="es-ES"/>
        </w:rPr>
        <w:t>CONCEDER</w:t>
      </w:r>
      <w:r w:rsidRPr="00B2073B">
        <w:rPr>
          <w:szCs w:val="28"/>
          <w:lang w:val="es-ES"/>
        </w:rPr>
        <w:t xml:space="preserve"> el amparo de los derechos fundamentales a la intimidad</w:t>
      </w:r>
      <w:r w:rsidR="000A3A48" w:rsidRPr="00B2073B">
        <w:rPr>
          <w:szCs w:val="28"/>
          <w:lang w:val="es-ES"/>
        </w:rPr>
        <w:t>,</w:t>
      </w:r>
      <w:r w:rsidRPr="00B2073B">
        <w:rPr>
          <w:szCs w:val="28"/>
          <w:lang w:val="es-ES"/>
        </w:rPr>
        <w:t xml:space="preserve"> a la imagen</w:t>
      </w:r>
      <w:r w:rsidR="000A3A48" w:rsidRPr="00B2073B">
        <w:rPr>
          <w:szCs w:val="28"/>
          <w:lang w:val="es-ES"/>
        </w:rPr>
        <w:t xml:space="preserve"> y a vivir una vida libre de violencias</w:t>
      </w:r>
      <w:r w:rsidRPr="00B2073B">
        <w:rPr>
          <w:szCs w:val="28"/>
          <w:lang w:val="es-ES"/>
        </w:rPr>
        <w:t xml:space="preserve"> de la accionante respecto de la grabación y la difusión no consentidas del video. Lo anterior, por las razones expuestas en la parte considerativa de esta providencia.</w:t>
      </w:r>
    </w:p>
    <w:p w14:paraId="18060E34" w14:textId="77777777" w:rsidR="002E7B2C" w:rsidRPr="00B2073B" w:rsidRDefault="002E7B2C" w:rsidP="000F7AD3">
      <w:pPr>
        <w:rPr>
          <w:szCs w:val="28"/>
          <w:lang w:val="es-ES"/>
        </w:rPr>
      </w:pPr>
    </w:p>
    <w:p w14:paraId="3B5BAA9F" w14:textId="710268FA" w:rsidR="002E7B2C" w:rsidRPr="00B2073B" w:rsidRDefault="002E7B2C" w:rsidP="000F7AD3">
      <w:pPr>
        <w:rPr>
          <w:szCs w:val="28"/>
          <w:lang w:val="es-ES"/>
        </w:rPr>
      </w:pPr>
      <w:r w:rsidRPr="00B2073B">
        <w:rPr>
          <w:b/>
          <w:bCs/>
          <w:szCs w:val="28"/>
          <w:lang w:val="es-ES"/>
        </w:rPr>
        <w:t>Tercero. ORDENARLE</w:t>
      </w:r>
      <w:r w:rsidRPr="00B2073B">
        <w:rPr>
          <w:szCs w:val="28"/>
          <w:lang w:val="es-ES"/>
        </w:rPr>
        <w:t xml:space="preserve"> a la accionada que, dentro de los dos meses siguientes a la notificación de esta sentencia, implemente una serie de medidas de debida diligencia con el fin de revisar, prevenir, evitar y atender los casos de captación ilegítima de imágenes en su entorno</w:t>
      </w:r>
      <w:r w:rsidR="00C84BA3" w:rsidRPr="00B2073B">
        <w:rPr>
          <w:szCs w:val="28"/>
          <w:lang w:val="es-ES"/>
        </w:rPr>
        <w:t>;</w:t>
      </w:r>
      <w:r w:rsidRPr="00B2073B">
        <w:rPr>
          <w:szCs w:val="28"/>
          <w:lang w:val="es-ES"/>
        </w:rPr>
        <w:t xml:space="preserve"> según los fundamentos de esta providencia.</w:t>
      </w:r>
      <w:r w:rsidR="000C60EB" w:rsidRPr="00B2073B">
        <w:rPr>
          <w:szCs w:val="28"/>
          <w:lang w:val="es-ES"/>
        </w:rPr>
        <w:t xml:space="preserve"> En ese mismo plazo</w:t>
      </w:r>
      <w:r w:rsidR="00C84BA3" w:rsidRPr="00B2073B">
        <w:rPr>
          <w:szCs w:val="28"/>
          <w:lang w:val="es-ES"/>
        </w:rPr>
        <w:t>, la accionada</w:t>
      </w:r>
      <w:r w:rsidR="000C60EB" w:rsidRPr="00B2073B">
        <w:rPr>
          <w:szCs w:val="28"/>
          <w:lang w:val="es-ES"/>
        </w:rPr>
        <w:t xml:space="preserve"> deberá presentarle un informe al juez de primera instancia.</w:t>
      </w:r>
    </w:p>
    <w:p w14:paraId="46AD6569" w14:textId="1D06EE84" w:rsidR="002E7B2C" w:rsidRPr="00B2073B" w:rsidRDefault="002E7B2C" w:rsidP="000F7AD3">
      <w:pPr>
        <w:rPr>
          <w:szCs w:val="28"/>
          <w:lang w:val="es-ES"/>
        </w:rPr>
      </w:pPr>
    </w:p>
    <w:p w14:paraId="148866B8" w14:textId="61154D59" w:rsidR="00FE5181" w:rsidRPr="00B2073B" w:rsidRDefault="002E7B2C" w:rsidP="000F7AD3">
      <w:pPr>
        <w:rPr>
          <w:szCs w:val="28"/>
          <w:lang w:val="es-ES"/>
        </w:rPr>
      </w:pPr>
      <w:r w:rsidRPr="00B2073B">
        <w:rPr>
          <w:b/>
          <w:bCs/>
          <w:szCs w:val="28"/>
          <w:lang w:val="es-ES"/>
        </w:rPr>
        <w:t xml:space="preserve">Cuarto. </w:t>
      </w:r>
      <w:r w:rsidR="00FE5181" w:rsidRPr="00B2073B">
        <w:rPr>
          <w:b/>
          <w:bCs/>
          <w:szCs w:val="28"/>
          <w:lang w:val="es-ES"/>
        </w:rPr>
        <w:t>ORDENARLE</w:t>
      </w:r>
      <w:r w:rsidR="00FE5181" w:rsidRPr="00B2073B">
        <w:rPr>
          <w:szCs w:val="28"/>
          <w:lang w:val="es-ES"/>
        </w:rPr>
        <w:t xml:space="preserve"> a la accionada que inicie, en el marco de sus capacidades y competencias, todas las actuaciones para investigar internamente </w:t>
      </w:r>
      <w:r w:rsidR="00FE5181" w:rsidRPr="00B2073B">
        <w:rPr>
          <w:szCs w:val="28"/>
          <w:lang w:val="es-ES"/>
        </w:rPr>
        <w:lastRenderedPageBreak/>
        <w:t>lo ocurrido en sus instalaciones y encontrar las fallas que se presentaron y permitieron que ocurriera el suceso que expone la accionante. Dentro de los dos meses siguientes a la notificación de esta sentencia, la escuela deberá presentarle un informe al juez de primera instancia en el que indique los resultados de esa pesquisa.</w:t>
      </w:r>
    </w:p>
    <w:p w14:paraId="616A699A" w14:textId="77777777" w:rsidR="00FE5181" w:rsidRPr="00B2073B" w:rsidRDefault="00FE5181" w:rsidP="000F7AD3">
      <w:pPr>
        <w:rPr>
          <w:b/>
          <w:bCs/>
          <w:szCs w:val="28"/>
          <w:lang w:val="es-ES"/>
        </w:rPr>
      </w:pPr>
    </w:p>
    <w:p w14:paraId="05184A36" w14:textId="1FA9EE19" w:rsidR="002E7B2C" w:rsidRPr="00B2073B" w:rsidRDefault="00FE5181" w:rsidP="000F7AD3">
      <w:pPr>
        <w:rPr>
          <w:szCs w:val="28"/>
          <w:lang w:val="es-ES"/>
        </w:rPr>
      </w:pPr>
      <w:r w:rsidRPr="00B2073B">
        <w:rPr>
          <w:b/>
          <w:bCs/>
          <w:szCs w:val="28"/>
          <w:lang w:val="es-ES"/>
        </w:rPr>
        <w:t xml:space="preserve">Quinto. </w:t>
      </w:r>
      <w:r w:rsidR="002E7B2C" w:rsidRPr="00B2073B">
        <w:rPr>
          <w:b/>
          <w:bCs/>
          <w:szCs w:val="28"/>
          <w:lang w:val="es-ES"/>
        </w:rPr>
        <w:t>ORDENARLE</w:t>
      </w:r>
      <w:r w:rsidR="002E7B2C" w:rsidRPr="00B2073B">
        <w:rPr>
          <w:szCs w:val="28"/>
          <w:lang w:val="es-ES"/>
        </w:rPr>
        <w:t xml:space="preserve"> al Consejo Superior de la Judicatura que, dentro de los seis meses siguientes a la notificación de esta sentencia, diseñe un protocolo para el manejo del material probatorio sensible por la potencial vulneración de los derechos a la intimidad y a la imagen. A esos efectos, se deben tener en cuenta los parámetros indicados en la parte considerativa de esta providencia. Además, </w:t>
      </w:r>
      <w:r w:rsidR="002E7B2C" w:rsidRPr="00B2073B">
        <w:rPr>
          <w:b/>
          <w:bCs/>
          <w:szCs w:val="28"/>
          <w:lang w:val="es-ES"/>
        </w:rPr>
        <w:t xml:space="preserve">ORDENARLE </w:t>
      </w:r>
      <w:r w:rsidR="002E7B2C" w:rsidRPr="00B2073B">
        <w:rPr>
          <w:szCs w:val="28"/>
          <w:lang w:val="es-ES"/>
        </w:rPr>
        <w:t>a la Procuraduría General de la Nación y a la Defensoría del Pueblo que realicen un acompañamiento activo al proceso de elaboración de este protocolo.</w:t>
      </w:r>
    </w:p>
    <w:p w14:paraId="0FE39DA9" w14:textId="77777777" w:rsidR="002E7B2C" w:rsidRPr="00B2073B" w:rsidRDefault="002E7B2C" w:rsidP="000F7AD3">
      <w:pPr>
        <w:rPr>
          <w:szCs w:val="28"/>
          <w:lang w:val="es-ES"/>
        </w:rPr>
      </w:pPr>
    </w:p>
    <w:p w14:paraId="2A241E09" w14:textId="6F6DB82A" w:rsidR="002E7B2C" w:rsidRPr="00B2073B" w:rsidRDefault="00FE5181" w:rsidP="000F7AD3">
      <w:pPr>
        <w:rPr>
          <w:szCs w:val="28"/>
          <w:lang w:val="es-ES"/>
        </w:rPr>
      </w:pPr>
      <w:r w:rsidRPr="00B2073B">
        <w:rPr>
          <w:b/>
          <w:bCs/>
          <w:szCs w:val="28"/>
          <w:lang w:val="es-ES"/>
        </w:rPr>
        <w:t>Sexto.</w:t>
      </w:r>
      <w:r w:rsidR="008930E1" w:rsidRPr="00B2073B">
        <w:rPr>
          <w:b/>
          <w:bCs/>
          <w:szCs w:val="28"/>
          <w:lang w:val="es-ES"/>
        </w:rPr>
        <w:t xml:space="preserve"> </w:t>
      </w:r>
      <w:r w:rsidR="002E7B2C" w:rsidRPr="00B2073B">
        <w:rPr>
          <w:b/>
          <w:bCs/>
          <w:szCs w:val="28"/>
          <w:lang w:val="es-ES"/>
        </w:rPr>
        <w:t>INSTAR</w:t>
      </w:r>
      <w:r w:rsidR="002E7B2C" w:rsidRPr="00B2073B">
        <w:rPr>
          <w:szCs w:val="28"/>
          <w:lang w:val="es-ES"/>
        </w:rPr>
        <w:t xml:space="preserve"> a la Fiscalía General de la Nación a establecer un mecanismo idóneo, adecuado y expedito para atender con celeridad las compulsas de copias que</w:t>
      </w:r>
      <w:r w:rsidR="00195D4A" w:rsidRPr="00B2073B">
        <w:rPr>
          <w:szCs w:val="28"/>
          <w:lang w:val="es-ES"/>
        </w:rPr>
        <w:t xml:space="preserve"> le</w:t>
      </w:r>
      <w:r w:rsidR="002E7B2C" w:rsidRPr="00B2073B">
        <w:rPr>
          <w:szCs w:val="28"/>
          <w:lang w:val="es-ES"/>
        </w:rPr>
        <w:t xml:space="preserve"> formule cualquier juez de tutela del país.</w:t>
      </w:r>
      <w:r w:rsidR="00996474" w:rsidRPr="00B2073B">
        <w:rPr>
          <w:szCs w:val="28"/>
          <w:lang w:val="es-ES"/>
        </w:rPr>
        <w:t xml:space="preserve"> Si tal mecanismo ya existe, se insta a la FGN para que lo divulgue y verifique que este es aplicado por los funcionarios de esa entidad.</w:t>
      </w:r>
    </w:p>
    <w:p w14:paraId="4AFF2ECD" w14:textId="3AB34624" w:rsidR="002C5C7D" w:rsidRPr="00B2073B" w:rsidRDefault="002C5C7D" w:rsidP="000F7AD3">
      <w:pPr>
        <w:rPr>
          <w:szCs w:val="28"/>
          <w:lang w:val="es-ES"/>
        </w:rPr>
      </w:pPr>
    </w:p>
    <w:p w14:paraId="0A96A5F4" w14:textId="4AB66908" w:rsidR="002C5C7D" w:rsidRPr="00B2073B" w:rsidRDefault="00FE5181" w:rsidP="000F7AD3">
      <w:pPr>
        <w:rPr>
          <w:szCs w:val="28"/>
          <w:lang w:val="es-ES"/>
        </w:rPr>
      </w:pPr>
      <w:r w:rsidRPr="00B2073B">
        <w:rPr>
          <w:b/>
          <w:bCs/>
          <w:szCs w:val="28"/>
          <w:lang w:val="es-ES"/>
        </w:rPr>
        <w:t>Séptimo</w:t>
      </w:r>
      <w:r w:rsidR="002C5C7D" w:rsidRPr="00B2073B">
        <w:rPr>
          <w:b/>
          <w:bCs/>
          <w:szCs w:val="28"/>
          <w:lang w:val="es-ES"/>
        </w:rPr>
        <w:t xml:space="preserve">. EXHORTAR </w:t>
      </w:r>
      <w:r w:rsidR="002C5C7D" w:rsidRPr="00B2073B">
        <w:rPr>
          <w:szCs w:val="28"/>
          <w:lang w:val="es-ES"/>
        </w:rPr>
        <w:t xml:space="preserve">al Congreso de la República para que cumpla con las recomendaciones formuladas por el Consejo de Derechos Humanos de la Organización de las Naciones Unidas </w:t>
      </w:r>
      <w:r w:rsidR="004F59A3" w:rsidRPr="00B2073B">
        <w:rPr>
          <w:szCs w:val="28"/>
          <w:lang w:val="es-ES"/>
        </w:rPr>
        <w:t>y por la Organización de</w:t>
      </w:r>
      <w:r w:rsidR="00AF35C9" w:rsidRPr="00B2073B">
        <w:rPr>
          <w:szCs w:val="28"/>
          <w:lang w:val="es-ES"/>
        </w:rPr>
        <w:t xml:space="preserve"> los</w:t>
      </w:r>
      <w:r w:rsidR="004F59A3" w:rsidRPr="00B2073B">
        <w:rPr>
          <w:szCs w:val="28"/>
          <w:lang w:val="es-ES"/>
        </w:rPr>
        <w:t xml:space="preserve"> Estados Americanos </w:t>
      </w:r>
      <w:r w:rsidR="002C5C7D" w:rsidRPr="00B2073B">
        <w:rPr>
          <w:szCs w:val="28"/>
          <w:lang w:val="es-ES"/>
        </w:rPr>
        <w:t>en relación con la</w:t>
      </w:r>
      <w:r w:rsidR="004F59A3" w:rsidRPr="00B2073B">
        <w:rPr>
          <w:szCs w:val="28"/>
          <w:lang w:val="es-ES"/>
        </w:rPr>
        <w:t xml:space="preserve"> prevención, protección, reparación,</w:t>
      </w:r>
      <w:r w:rsidR="002C5C7D" w:rsidRPr="00B2073B">
        <w:rPr>
          <w:szCs w:val="28"/>
          <w:lang w:val="es-ES"/>
        </w:rPr>
        <w:t xml:space="preserve"> prohibición y penalización de la violencia de género digital según lo establecido en la parte considerativa de esta sentencia.</w:t>
      </w:r>
    </w:p>
    <w:p w14:paraId="46A0F73E" w14:textId="77777777" w:rsidR="002E7B2C" w:rsidRPr="00B2073B" w:rsidRDefault="002E7B2C" w:rsidP="000F7AD3">
      <w:pPr>
        <w:rPr>
          <w:szCs w:val="28"/>
          <w:lang w:val="es-ES"/>
        </w:rPr>
      </w:pPr>
    </w:p>
    <w:p w14:paraId="2839D34D" w14:textId="0798A178" w:rsidR="002E7B2C" w:rsidRPr="00B2073B" w:rsidRDefault="00FE5181" w:rsidP="000F7AD3">
      <w:pPr>
        <w:rPr>
          <w:szCs w:val="28"/>
          <w:lang w:val="es-ES"/>
        </w:rPr>
      </w:pPr>
      <w:r w:rsidRPr="00B2073B">
        <w:rPr>
          <w:b/>
          <w:bCs/>
          <w:szCs w:val="28"/>
          <w:lang w:val="es-ES"/>
        </w:rPr>
        <w:t>Octavo</w:t>
      </w:r>
      <w:r w:rsidR="002E7B2C" w:rsidRPr="00B2073B">
        <w:rPr>
          <w:b/>
          <w:bCs/>
          <w:szCs w:val="28"/>
          <w:lang w:val="es-ES"/>
        </w:rPr>
        <w:t>. LÍBRENSE</w:t>
      </w:r>
      <w:r w:rsidR="002E7B2C" w:rsidRPr="00B2073B">
        <w:rPr>
          <w:szCs w:val="28"/>
          <w:lang w:val="es-ES"/>
        </w:rPr>
        <w:t xml:space="preserve"> por Secretaría General las comunicaciones previstas en el artículo 36 del Decreto ley 2591 de 1991.</w:t>
      </w:r>
    </w:p>
    <w:p w14:paraId="0CCBC8E9" w14:textId="64DC1849" w:rsidR="00D549D7" w:rsidRPr="00B2073B" w:rsidRDefault="00D549D7" w:rsidP="000F7AD3">
      <w:pPr>
        <w:pStyle w:val="Prrafodelista"/>
        <w:spacing w:after="0" w:line="240" w:lineRule="auto"/>
        <w:ind w:left="0"/>
        <w:rPr>
          <w:rFonts w:ascii="Times New Roman" w:hAnsi="Times New Roman" w:cs="Times New Roman"/>
          <w:spacing w:val="-3"/>
          <w:sz w:val="28"/>
          <w:szCs w:val="28"/>
          <w:shd w:val="clear" w:color="auto" w:fill="FFFFFF"/>
          <w:lang w:val="es-ES"/>
        </w:rPr>
      </w:pPr>
    </w:p>
    <w:p w14:paraId="09AD8281" w14:textId="76FA9F83" w:rsidR="002E7B2C" w:rsidRDefault="00D87C1D" w:rsidP="000F7AD3">
      <w:pPr>
        <w:pStyle w:val="Prrafodelista"/>
        <w:spacing w:after="0" w:line="240" w:lineRule="auto"/>
        <w:ind w:left="0"/>
        <w:rPr>
          <w:rFonts w:ascii="Times New Roman" w:hAnsi="Times New Roman" w:cs="Times New Roman"/>
          <w:spacing w:val="-3"/>
          <w:sz w:val="28"/>
          <w:szCs w:val="28"/>
          <w:shd w:val="clear" w:color="auto" w:fill="FFFFFF"/>
          <w:lang w:val="es-ES"/>
        </w:rPr>
      </w:pPr>
      <w:r w:rsidRPr="00B2073B">
        <w:rPr>
          <w:rFonts w:ascii="Times New Roman" w:hAnsi="Times New Roman" w:cs="Times New Roman"/>
          <w:spacing w:val="-3"/>
          <w:sz w:val="28"/>
          <w:szCs w:val="28"/>
          <w:shd w:val="clear" w:color="auto" w:fill="FFFFFF"/>
          <w:lang w:val="es-ES"/>
        </w:rPr>
        <w:t>Notifíquese, comuníquese y cúmplase.</w:t>
      </w:r>
    </w:p>
    <w:p w14:paraId="07C65177" w14:textId="19F4CD01" w:rsidR="005C5F25" w:rsidRDefault="005C5F25" w:rsidP="000F7AD3">
      <w:pPr>
        <w:pStyle w:val="Prrafodelista"/>
        <w:spacing w:after="0" w:line="240" w:lineRule="auto"/>
        <w:ind w:left="0"/>
        <w:rPr>
          <w:rFonts w:ascii="Times New Roman" w:hAnsi="Times New Roman" w:cs="Times New Roman"/>
          <w:spacing w:val="-3"/>
          <w:sz w:val="28"/>
          <w:szCs w:val="28"/>
          <w:shd w:val="clear" w:color="auto" w:fill="FFFFFF"/>
          <w:lang w:val="es-ES"/>
        </w:rPr>
      </w:pPr>
    </w:p>
    <w:p w14:paraId="5F69510A" w14:textId="6656D6E1" w:rsidR="005C5F25" w:rsidRDefault="005C5F25" w:rsidP="000F7AD3">
      <w:pPr>
        <w:pStyle w:val="Prrafodelista"/>
        <w:spacing w:after="0" w:line="240" w:lineRule="auto"/>
        <w:ind w:left="0"/>
        <w:rPr>
          <w:rFonts w:ascii="Times New Roman" w:hAnsi="Times New Roman" w:cs="Times New Roman"/>
          <w:spacing w:val="-3"/>
          <w:sz w:val="28"/>
          <w:szCs w:val="28"/>
          <w:shd w:val="clear" w:color="auto" w:fill="FFFFFF"/>
          <w:lang w:val="es-ES"/>
        </w:rPr>
      </w:pPr>
    </w:p>
    <w:p w14:paraId="2C7E654F" w14:textId="77777777" w:rsidR="005C5F25" w:rsidRDefault="005C5F25" w:rsidP="000F7AD3">
      <w:pPr>
        <w:pStyle w:val="Prrafodelista"/>
        <w:spacing w:after="0" w:line="240" w:lineRule="auto"/>
        <w:ind w:left="0"/>
        <w:rPr>
          <w:rFonts w:ascii="Times New Roman" w:hAnsi="Times New Roman" w:cs="Times New Roman"/>
          <w:spacing w:val="-3"/>
          <w:sz w:val="28"/>
          <w:szCs w:val="28"/>
          <w:shd w:val="clear" w:color="auto" w:fill="FFFFFF"/>
          <w:lang w:val="es-ES"/>
        </w:rPr>
      </w:pPr>
    </w:p>
    <w:p w14:paraId="218AEC5C" w14:textId="4C36A303" w:rsidR="005C5F25" w:rsidRPr="005C5F25" w:rsidRDefault="005C5F25" w:rsidP="005C5F25">
      <w:pPr>
        <w:pStyle w:val="Prrafodelista"/>
        <w:spacing w:after="0" w:line="240" w:lineRule="auto"/>
        <w:ind w:left="0"/>
        <w:jc w:val="center"/>
        <w:rPr>
          <w:rFonts w:ascii="Times New Roman" w:hAnsi="Times New Roman" w:cs="Times New Roman"/>
          <w:sz w:val="28"/>
          <w:szCs w:val="28"/>
        </w:rPr>
      </w:pPr>
      <w:r w:rsidRPr="005C5F25">
        <w:rPr>
          <w:rFonts w:ascii="Times New Roman" w:hAnsi="Times New Roman" w:cs="Times New Roman"/>
          <w:sz w:val="28"/>
          <w:szCs w:val="28"/>
        </w:rPr>
        <w:t>JOSE FERNANDO REYES CUARTAS</w:t>
      </w:r>
    </w:p>
    <w:p w14:paraId="609BF226"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r w:rsidRPr="005C5F25">
        <w:rPr>
          <w:rFonts w:ascii="Times New Roman" w:hAnsi="Times New Roman" w:cs="Times New Roman"/>
          <w:sz w:val="28"/>
          <w:szCs w:val="28"/>
        </w:rPr>
        <w:t>Magistrado</w:t>
      </w:r>
    </w:p>
    <w:p w14:paraId="40B811E6"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p>
    <w:p w14:paraId="66A6ABE0"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p>
    <w:p w14:paraId="1E757207"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p>
    <w:p w14:paraId="27B60A70" w14:textId="31DD9AE5" w:rsidR="005C5F25" w:rsidRPr="005C5F25" w:rsidRDefault="005C5F25" w:rsidP="005C5F25">
      <w:pPr>
        <w:pStyle w:val="Prrafodelista"/>
        <w:spacing w:after="0" w:line="240" w:lineRule="auto"/>
        <w:ind w:left="0"/>
        <w:jc w:val="center"/>
        <w:rPr>
          <w:rFonts w:ascii="Times New Roman" w:hAnsi="Times New Roman" w:cs="Times New Roman"/>
          <w:sz w:val="28"/>
          <w:szCs w:val="28"/>
        </w:rPr>
      </w:pPr>
      <w:r w:rsidRPr="005C5F25">
        <w:rPr>
          <w:rFonts w:ascii="Times New Roman" w:hAnsi="Times New Roman" w:cs="Times New Roman"/>
          <w:sz w:val="28"/>
          <w:szCs w:val="28"/>
        </w:rPr>
        <w:t>NATALIA ÁNGEL CABO</w:t>
      </w:r>
    </w:p>
    <w:p w14:paraId="6132E3E4"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r w:rsidRPr="005C5F25">
        <w:rPr>
          <w:rFonts w:ascii="Times New Roman" w:hAnsi="Times New Roman" w:cs="Times New Roman"/>
          <w:sz w:val="28"/>
          <w:szCs w:val="28"/>
        </w:rPr>
        <w:t>Magistrada</w:t>
      </w:r>
    </w:p>
    <w:p w14:paraId="368ED316"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p>
    <w:p w14:paraId="08287370"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p>
    <w:p w14:paraId="664ABA65"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p>
    <w:p w14:paraId="5FC2B148" w14:textId="2000F316" w:rsidR="005C5F25" w:rsidRPr="005C5F25" w:rsidRDefault="005C5F25" w:rsidP="005C5F25">
      <w:pPr>
        <w:pStyle w:val="Prrafodelista"/>
        <w:spacing w:after="0" w:line="240" w:lineRule="auto"/>
        <w:ind w:left="0"/>
        <w:jc w:val="center"/>
        <w:rPr>
          <w:rFonts w:ascii="Times New Roman" w:hAnsi="Times New Roman" w:cs="Times New Roman"/>
          <w:sz w:val="28"/>
          <w:szCs w:val="28"/>
        </w:rPr>
      </w:pPr>
      <w:r w:rsidRPr="005C5F25">
        <w:rPr>
          <w:rFonts w:ascii="Times New Roman" w:hAnsi="Times New Roman" w:cs="Times New Roman"/>
          <w:sz w:val="28"/>
          <w:szCs w:val="28"/>
        </w:rPr>
        <w:t>DIANA FAJARDO RIVERA</w:t>
      </w:r>
    </w:p>
    <w:p w14:paraId="1014DFC6" w14:textId="5F7A4BDC" w:rsidR="005C5F25" w:rsidRPr="005C5F25" w:rsidRDefault="005C5F25" w:rsidP="005C5F25">
      <w:pPr>
        <w:pStyle w:val="Prrafodelista"/>
        <w:spacing w:after="0" w:line="240" w:lineRule="auto"/>
        <w:ind w:left="0"/>
        <w:jc w:val="center"/>
        <w:rPr>
          <w:rFonts w:ascii="Times New Roman" w:hAnsi="Times New Roman" w:cs="Times New Roman"/>
          <w:sz w:val="28"/>
          <w:szCs w:val="28"/>
        </w:rPr>
      </w:pPr>
      <w:r w:rsidRPr="005C5F25">
        <w:rPr>
          <w:rFonts w:ascii="Times New Roman" w:hAnsi="Times New Roman" w:cs="Times New Roman"/>
          <w:sz w:val="28"/>
          <w:szCs w:val="28"/>
        </w:rPr>
        <w:t>Magistrada</w:t>
      </w:r>
    </w:p>
    <w:p w14:paraId="2FA38A4E" w14:textId="5FDC1A96" w:rsidR="005C5F25" w:rsidRPr="005C5F25" w:rsidRDefault="005C5F25" w:rsidP="005C5F25">
      <w:pPr>
        <w:pStyle w:val="Prrafodelista"/>
        <w:spacing w:after="0" w:line="240" w:lineRule="auto"/>
        <w:ind w:left="0"/>
        <w:jc w:val="center"/>
        <w:rPr>
          <w:rFonts w:ascii="Times New Roman" w:hAnsi="Times New Roman" w:cs="Times New Roman"/>
          <w:i/>
          <w:iCs/>
          <w:sz w:val="28"/>
          <w:szCs w:val="28"/>
        </w:rPr>
      </w:pPr>
      <w:r w:rsidRPr="005C5F25">
        <w:rPr>
          <w:rFonts w:ascii="Times New Roman" w:hAnsi="Times New Roman" w:cs="Times New Roman"/>
          <w:i/>
          <w:iCs/>
          <w:sz w:val="28"/>
          <w:szCs w:val="28"/>
        </w:rPr>
        <w:t>Con aclaración de voto</w:t>
      </w:r>
    </w:p>
    <w:p w14:paraId="30617BEE" w14:textId="77777777" w:rsidR="005C5F25" w:rsidRPr="005C5F25" w:rsidRDefault="005C5F25" w:rsidP="005C5F25">
      <w:pPr>
        <w:pStyle w:val="Prrafodelista"/>
        <w:spacing w:after="0" w:line="240" w:lineRule="auto"/>
        <w:ind w:left="0"/>
        <w:jc w:val="center"/>
        <w:rPr>
          <w:rFonts w:ascii="Times New Roman" w:hAnsi="Times New Roman" w:cs="Times New Roman"/>
          <w:i/>
          <w:iCs/>
          <w:sz w:val="28"/>
          <w:szCs w:val="28"/>
        </w:rPr>
      </w:pPr>
    </w:p>
    <w:p w14:paraId="64113789"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p>
    <w:p w14:paraId="4019412C" w14:textId="77777777" w:rsidR="005C5F25" w:rsidRPr="005C5F25" w:rsidRDefault="005C5F25" w:rsidP="005C5F25">
      <w:pPr>
        <w:pStyle w:val="Prrafodelista"/>
        <w:spacing w:after="0" w:line="240" w:lineRule="auto"/>
        <w:ind w:left="0"/>
        <w:jc w:val="center"/>
        <w:rPr>
          <w:rFonts w:ascii="Times New Roman" w:hAnsi="Times New Roman" w:cs="Times New Roman"/>
          <w:sz w:val="28"/>
          <w:szCs w:val="28"/>
        </w:rPr>
      </w:pPr>
    </w:p>
    <w:p w14:paraId="4CD91A8E" w14:textId="02324139" w:rsidR="005C5F25" w:rsidRPr="005C5F25" w:rsidRDefault="005C5F25" w:rsidP="005C5F25">
      <w:pPr>
        <w:pStyle w:val="Prrafodelista"/>
        <w:spacing w:after="0" w:line="240" w:lineRule="auto"/>
        <w:ind w:left="0"/>
        <w:jc w:val="center"/>
        <w:rPr>
          <w:rFonts w:ascii="Times New Roman" w:hAnsi="Times New Roman" w:cs="Times New Roman"/>
          <w:sz w:val="28"/>
          <w:szCs w:val="28"/>
        </w:rPr>
      </w:pPr>
      <w:r w:rsidRPr="005C5F25">
        <w:rPr>
          <w:rFonts w:ascii="Times New Roman" w:hAnsi="Times New Roman" w:cs="Times New Roman"/>
          <w:sz w:val="28"/>
          <w:szCs w:val="28"/>
        </w:rPr>
        <w:t>MARTHA VICTORIA SÁCHICA MÉNDEZ</w:t>
      </w:r>
    </w:p>
    <w:p w14:paraId="7084B756" w14:textId="23E615A5" w:rsidR="005C5F25" w:rsidRPr="005C5F25" w:rsidRDefault="005C5F25" w:rsidP="005C5F25">
      <w:pPr>
        <w:pStyle w:val="Prrafodelista"/>
        <w:spacing w:after="0" w:line="240" w:lineRule="auto"/>
        <w:ind w:left="0"/>
        <w:jc w:val="center"/>
        <w:rPr>
          <w:rFonts w:ascii="Times New Roman" w:hAnsi="Times New Roman" w:cs="Times New Roman"/>
          <w:spacing w:val="-3"/>
          <w:sz w:val="28"/>
          <w:szCs w:val="28"/>
          <w:shd w:val="clear" w:color="auto" w:fill="FFFFFF"/>
          <w:lang w:val="es-ES"/>
        </w:rPr>
      </w:pPr>
      <w:r w:rsidRPr="005C5F25">
        <w:rPr>
          <w:rFonts w:ascii="Times New Roman" w:hAnsi="Times New Roman" w:cs="Times New Roman"/>
          <w:sz w:val="28"/>
          <w:szCs w:val="28"/>
        </w:rPr>
        <w:t>Secretaria General</w:t>
      </w:r>
    </w:p>
    <w:sectPr w:rsidR="005C5F25" w:rsidRPr="005C5F25" w:rsidSect="008E1FB7">
      <w:footerReference w:type="even" r:id="rId8"/>
      <w:footerReference w:type="default" r:id="rId9"/>
      <w:pgSz w:w="12240" w:h="20160"/>
      <w:pgMar w:top="1701" w:right="1701"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EC47" w14:textId="77777777" w:rsidR="00BC05AA" w:rsidRDefault="00BC05AA" w:rsidP="00F8601A">
      <w:r>
        <w:separator/>
      </w:r>
    </w:p>
  </w:endnote>
  <w:endnote w:type="continuationSeparator" w:id="0">
    <w:p w14:paraId="48CC3D8B" w14:textId="77777777" w:rsidR="00BC05AA" w:rsidRDefault="00BC05AA" w:rsidP="00F8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65518809"/>
      <w:docPartObj>
        <w:docPartGallery w:val="Page Numbers (Bottom of Page)"/>
        <w:docPartUnique/>
      </w:docPartObj>
    </w:sdtPr>
    <w:sdtContent>
      <w:p w14:paraId="3A8502C1" w14:textId="0C452C7B" w:rsidR="00DE4812" w:rsidRDefault="00DE4812" w:rsidP="008831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C5F25">
          <w:rPr>
            <w:rStyle w:val="Nmerodepgina"/>
            <w:noProof/>
          </w:rPr>
          <w:t>2</w:t>
        </w:r>
        <w:r>
          <w:rPr>
            <w:rStyle w:val="Nmerodepgina"/>
          </w:rPr>
          <w:fldChar w:fldCharType="end"/>
        </w:r>
      </w:p>
    </w:sdtContent>
  </w:sdt>
  <w:p w14:paraId="500DBFD4" w14:textId="77777777" w:rsidR="00DE4812" w:rsidRDefault="00DE4812" w:rsidP="00DE481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74495391"/>
      <w:docPartObj>
        <w:docPartGallery w:val="Page Numbers (Bottom of Page)"/>
        <w:docPartUnique/>
      </w:docPartObj>
    </w:sdtPr>
    <w:sdtEndPr>
      <w:rPr>
        <w:rStyle w:val="Nmerodepgina"/>
        <w:rFonts w:ascii="Times New Roman" w:hAnsi="Times New Roman" w:cs="Times New Roman"/>
      </w:rPr>
    </w:sdtEndPr>
    <w:sdtContent>
      <w:p w14:paraId="37ADC444" w14:textId="52A18A5F" w:rsidR="00DE4812" w:rsidRPr="00DE4812" w:rsidRDefault="00DE4812" w:rsidP="008831B2">
        <w:pPr>
          <w:pStyle w:val="Piedepgina"/>
          <w:framePr w:wrap="none" w:vAnchor="text" w:hAnchor="margin" w:xAlign="right" w:y="1"/>
          <w:rPr>
            <w:rStyle w:val="Nmerodepgina"/>
            <w:rFonts w:ascii="Times New Roman" w:hAnsi="Times New Roman" w:cs="Times New Roman"/>
          </w:rPr>
        </w:pPr>
        <w:r w:rsidRPr="00DE4812">
          <w:rPr>
            <w:rStyle w:val="Nmerodepgina"/>
            <w:rFonts w:ascii="Times New Roman" w:hAnsi="Times New Roman" w:cs="Times New Roman"/>
          </w:rPr>
          <w:fldChar w:fldCharType="begin"/>
        </w:r>
        <w:r w:rsidRPr="00DE4812">
          <w:rPr>
            <w:rStyle w:val="Nmerodepgina"/>
            <w:rFonts w:ascii="Times New Roman" w:hAnsi="Times New Roman" w:cs="Times New Roman"/>
          </w:rPr>
          <w:instrText xml:space="preserve"> PAGE </w:instrText>
        </w:r>
        <w:r w:rsidRPr="00DE4812">
          <w:rPr>
            <w:rStyle w:val="Nmerodepgina"/>
            <w:rFonts w:ascii="Times New Roman" w:hAnsi="Times New Roman" w:cs="Times New Roman"/>
          </w:rPr>
          <w:fldChar w:fldCharType="separate"/>
        </w:r>
        <w:r w:rsidRPr="00DE4812">
          <w:rPr>
            <w:rStyle w:val="Nmerodepgina"/>
            <w:rFonts w:ascii="Times New Roman" w:hAnsi="Times New Roman" w:cs="Times New Roman"/>
            <w:noProof/>
          </w:rPr>
          <w:t>1</w:t>
        </w:r>
        <w:r w:rsidRPr="00DE4812">
          <w:rPr>
            <w:rStyle w:val="Nmerodepgina"/>
            <w:rFonts w:ascii="Times New Roman" w:hAnsi="Times New Roman" w:cs="Times New Roman"/>
          </w:rPr>
          <w:fldChar w:fldCharType="end"/>
        </w:r>
      </w:p>
    </w:sdtContent>
  </w:sdt>
  <w:p w14:paraId="341228A3" w14:textId="77777777" w:rsidR="00DE4812" w:rsidRDefault="00DE4812" w:rsidP="00DE481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2B5" w14:textId="77777777" w:rsidR="00BC05AA" w:rsidRDefault="00BC05AA" w:rsidP="00F8601A">
      <w:r>
        <w:separator/>
      </w:r>
    </w:p>
  </w:footnote>
  <w:footnote w:type="continuationSeparator" w:id="0">
    <w:p w14:paraId="7D8FB49E" w14:textId="77777777" w:rsidR="00BC05AA" w:rsidRDefault="00BC05AA" w:rsidP="00F8601A">
      <w:r>
        <w:continuationSeparator/>
      </w:r>
    </w:p>
  </w:footnote>
  <w:footnote w:id="1">
    <w:p w14:paraId="5F431DFD" w14:textId="77E72CD1" w:rsidR="00FF6CCA" w:rsidRPr="00B2073B" w:rsidRDefault="00FF6CCA" w:rsidP="00004EFE">
      <w:pPr>
        <w:pStyle w:val="Textonotapie"/>
        <w:mirrorIndents/>
        <w:rPr>
          <w:rFonts w:ascii="Times New Roman" w:hAnsi="Times New Roman" w:cs="Times New Roman"/>
          <w:color w:val="2D2D2D"/>
          <w:shd w:val="clear" w:color="auto" w:fill="FFFFFF"/>
        </w:rPr>
      </w:pPr>
      <w:r w:rsidRPr="00B2073B">
        <w:rPr>
          <w:rStyle w:val="Refdenotaalpie"/>
          <w:rFonts w:ascii="Times New Roman" w:hAnsi="Times New Roman"/>
        </w:rPr>
        <w:footnoteRef/>
      </w:r>
      <w:r w:rsidRPr="00B2073B">
        <w:rPr>
          <w:rFonts w:ascii="Times New Roman" w:hAnsi="Times New Roman" w:cs="Times New Roman"/>
        </w:rPr>
        <w:t xml:space="preserve"> </w:t>
      </w:r>
      <w:r w:rsidR="006665FF" w:rsidRPr="00B2073B">
        <w:rPr>
          <w:rFonts w:ascii="Times New Roman" w:hAnsi="Times New Roman" w:cs="Times New Roman"/>
          <w:shd w:val="clear" w:color="auto" w:fill="FFFFFF"/>
        </w:rPr>
        <w:t xml:space="preserve">Según </w:t>
      </w:r>
      <w:r w:rsidRPr="00B2073B">
        <w:rPr>
          <w:rFonts w:ascii="Times New Roman" w:hAnsi="Times New Roman" w:cs="Times New Roman"/>
          <w:shd w:val="clear" w:color="auto" w:fill="FFFFFF"/>
        </w:rPr>
        <w:t>el artículo 62 del Acuerdo 02 de 2015 (Reglamento de la Corte Constitucional)</w:t>
      </w:r>
      <w:r w:rsidR="006665FF" w:rsidRPr="00B2073B">
        <w:rPr>
          <w:rFonts w:ascii="Times New Roman" w:hAnsi="Times New Roman" w:cs="Times New Roman"/>
          <w:shd w:val="clear" w:color="auto" w:fill="FFFFFF"/>
        </w:rPr>
        <w:t xml:space="preserve"> </w:t>
      </w:r>
      <w:r w:rsidRPr="00B2073B">
        <w:rPr>
          <w:rFonts w:ascii="Times New Roman" w:hAnsi="Times New Roman" w:cs="Times New Roman"/>
          <w:shd w:val="clear" w:color="auto" w:fill="FFFFFF"/>
        </w:rPr>
        <w:t>con el fin de proteger la intimidad e integridad y para evitar una</w:t>
      </w:r>
      <w:r w:rsidR="00472ADB" w:rsidRPr="00B2073B">
        <w:rPr>
          <w:rFonts w:ascii="Times New Roman" w:hAnsi="Times New Roman" w:cs="Times New Roman"/>
          <w:shd w:val="clear" w:color="auto" w:fill="FFFFFF"/>
        </w:rPr>
        <w:t xml:space="preserve"> potencial</w:t>
      </w:r>
      <w:r w:rsidRPr="00B2073B">
        <w:rPr>
          <w:rFonts w:ascii="Times New Roman" w:hAnsi="Times New Roman" w:cs="Times New Roman"/>
          <w:shd w:val="clear" w:color="auto" w:fill="FFFFFF"/>
        </w:rPr>
        <w:t xml:space="preserve"> revictimización</w:t>
      </w:r>
      <w:r w:rsidR="00C5531B" w:rsidRPr="00B2073B">
        <w:rPr>
          <w:rFonts w:ascii="Times New Roman" w:hAnsi="Times New Roman" w:cs="Times New Roman"/>
          <w:shd w:val="clear" w:color="auto" w:fill="FFFFFF"/>
        </w:rPr>
        <w:t>,</w:t>
      </w:r>
      <w:r w:rsidRPr="00B2073B">
        <w:rPr>
          <w:rFonts w:ascii="Times New Roman" w:hAnsi="Times New Roman" w:cs="Times New Roman"/>
          <w:shd w:val="clear" w:color="auto" w:fill="FFFFFF"/>
        </w:rPr>
        <w:t xml:space="preserve"> se omitirá el nombre completo de la accionante</w:t>
      </w:r>
      <w:r w:rsidR="00C5531B" w:rsidRPr="00B2073B">
        <w:rPr>
          <w:rFonts w:ascii="Times New Roman" w:hAnsi="Times New Roman" w:cs="Times New Roman"/>
          <w:shd w:val="clear" w:color="auto" w:fill="FFFFFF"/>
        </w:rPr>
        <w:t xml:space="preserve"> y de la persona jurídica accionada</w:t>
      </w:r>
      <w:r w:rsidR="00C8653C" w:rsidRPr="00B2073B">
        <w:rPr>
          <w:rFonts w:ascii="Times New Roman" w:hAnsi="Times New Roman" w:cs="Times New Roman"/>
          <w:shd w:val="clear" w:color="auto" w:fill="FFFFFF"/>
        </w:rPr>
        <w:t>.</w:t>
      </w:r>
      <w:r w:rsidR="002E02CF" w:rsidRPr="00B2073B">
        <w:rPr>
          <w:rFonts w:ascii="Times New Roman" w:hAnsi="Times New Roman" w:cs="Times New Roman"/>
          <w:shd w:val="clear" w:color="auto" w:fill="FFFFFF"/>
        </w:rPr>
        <w:t xml:space="preserve"> En el primer caso se denominará a la accionante bajo el nombre de </w:t>
      </w:r>
      <w:r w:rsidR="002E02CF" w:rsidRPr="00B2073B">
        <w:rPr>
          <w:rFonts w:ascii="Times New Roman" w:hAnsi="Times New Roman" w:cs="Times New Roman"/>
          <w:i/>
          <w:iCs/>
          <w:shd w:val="clear" w:color="auto" w:fill="FFFFFF"/>
        </w:rPr>
        <w:t xml:space="preserve">Luz </w:t>
      </w:r>
      <w:r w:rsidR="002E02CF" w:rsidRPr="00B2073B">
        <w:rPr>
          <w:rFonts w:ascii="Times New Roman" w:hAnsi="Times New Roman" w:cs="Times New Roman"/>
          <w:shd w:val="clear" w:color="auto" w:fill="FFFFFF"/>
        </w:rPr>
        <w:t xml:space="preserve">y a la accionada como la </w:t>
      </w:r>
      <w:r w:rsidR="002E02CF" w:rsidRPr="00B2073B">
        <w:rPr>
          <w:rFonts w:ascii="Times New Roman" w:hAnsi="Times New Roman" w:cs="Times New Roman"/>
          <w:i/>
          <w:iCs/>
          <w:shd w:val="clear" w:color="auto" w:fill="FFFFFF"/>
        </w:rPr>
        <w:t>escuela</w:t>
      </w:r>
      <w:r w:rsidR="002E02CF" w:rsidRPr="00B2073B">
        <w:rPr>
          <w:rFonts w:ascii="Times New Roman" w:hAnsi="Times New Roman" w:cs="Times New Roman"/>
          <w:shd w:val="clear" w:color="auto" w:fill="FFFFFF"/>
        </w:rPr>
        <w:t>. También se omitirán otros datos que permitan identificar a las partes de este proceso.</w:t>
      </w:r>
    </w:p>
  </w:footnote>
  <w:footnote w:id="2">
    <w:p w14:paraId="7A03DC57" w14:textId="77777777" w:rsidR="00C643C9" w:rsidRPr="00B2073B" w:rsidRDefault="00C643C9"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01Escritodetutela.pdf.</w:t>
      </w:r>
    </w:p>
  </w:footnote>
  <w:footnote w:id="3">
    <w:p w14:paraId="4B526EC9" w14:textId="13DCA5F0" w:rsidR="008A7BDF" w:rsidRPr="00B2073B" w:rsidRDefault="008A7BDF"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w:t>
      </w:r>
      <w:r w:rsidR="00D82174" w:rsidRPr="00B2073B">
        <w:rPr>
          <w:rFonts w:ascii="Times New Roman" w:hAnsi="Times New Roman" w:cs="Times New Roman"/>
        </w:rPr>
        <w:t>L</w:t>
      </w:r>
      <w:r w:rsidRPr="00B2073B">
        <w:rPr>
          <w:rFonts w:ascii="Times New Roman" w:hAnsi="Times New Roman" w:cs="Times New Roman"/>
        </w:rPr>
        <w:t>a accionante</w:t>
      </w:r>
      <w:r w:rsidR="00D82174" w:rsidRPr="00B2073B">
        <w:rPr>
          <w:rFonts w:ascii="Times New Roman" w:hAnsi="Times New Roman" w:cs="Times New Roman"/>
        </w:rPr>
        <w:t xml:space="preserve"> afirma</w:t>
      </w:r>
      <w:r w:rsidRPr="00B2073B">
        <w:rPr>
          <w:rFonts w:ascii="Times New Roman" w:hAnsi="Times New Roman" w:cs="Times New Roman"/>
        </w:rPr>
        <w:t xml:space="preserve"> que una persona </w:t>
      </w:r>
      <w:r w:rsidR="009839F4" w:rsidRPr="00B2073B">
        <w:rPr>
          <w:rFonts w:ascii="Times New Roman" w:hAnsi="Times New Roman" w:cs="Times New Roman"/>
        </w:rPr>
        <w:t xml:space="preserve">del municipio </w:t>
      </w:r>
      <w:r w:rsidR="004549BD" w:rsidRPr="00B2073B">
        <w:rPr>
          <w:rFonts w:ascii="Times New Roman" w:hAnsi="Times New Roman" w:cs="Times New Roman"/>
        </w:rPr>
        <w:t>de su domicilio</w:t>
      </w:r>
      <w:r w:rsidR="009839F4" w:rsidRPr="00B2073B">
        <w:rPr>
          <w:rFonts w:ascii="Times New Roman" w:hAnsi="Times New Roman" w:cs="Times New Roman"/>
        </w:rPr>
        <w:t xml:space="preserve"> </w:t>
      </w:r>
      <w:r w:rsidRPr="00B2073B">
        <w:rPr>
          <w:rFonts w:ascii="Times New Roman" w:hAnsi="Times New Roman" w:cs="Times New Roman"/>
        </w:rPr>
        <w:t xml:space="preserve">le informó </w:t>
      </w:r>
      <w:r w:rsidR="00D82174" w:rsidRPr="00B2073B">
        <w:rPr>
          <w:rFonts w:ascii="Times New Roman" w:hAnsi="Times New Roman" w:cs="Times New Roman"/>
        </w:rPr>
        <w:t>sobre</w:t>
      </w:r>
      <w:r w:rsidRPr="00B2073B">
        <w:rPr>
          <w:rFonts w:ascii="Times New Roman" w:hAnsi="Times New Roman" w:cs="Times New Roman"/>
        </w:rPr>
        <w:t xml:space="preserve"> la existencia del video</w:t>
      </w:r>
      <w:r w:rsidR="00D82174" w:rsidRPr="00B2073B">
        <w:rPr>
          <w:rFonts w:ascii="Times New Roman" w:hAnsi="Times New Roman" w:cs="Times New Roman"/>
        </w:rPr>
        <w:t>. La apoderada</w:t>
      </w:r>
      <w:r w:rsidRPr="00B2073B">
        <w:rPr>
          <w:rFonts w:ascii="Times New Roman" w:hAnsi="Times New Roman" w:cs="Times New Roman"/>
        </w:rPr>
        <w:t xml:space="preserve"> afirmó que</w:t>
      </w:r>
      <w:r w:rsidR="00D82174" w:rsidRPr="00B2073B">
        <w:rPr>
          <w:rFonts w:ascii="Times New Roman" w:hAnsi="Times New Roman" w:cs="Times New Roman"/>
        </w:rPr>
        <w:t xml:space="preserve"> esa persona</w:t>
      </w:r>
      <w:r w:rsidRPr="00B2073B">
        <w:rPr>
          <w:rFonts w:ascii="Times New Roman" w:hAnsi="Times New Roman" w:cs="Times New Roman"/>
        </w:rPr>
        <w:t xml:space="preserve"> murió por </w:t>
      </w:r>
      <w:r w:rsidR="0088431E" w:rsidRPr="00B2073B">
        <w:rPr>
          <w:rFonts w:ascii="Times New Roman" w:hAnsi="Times New Roman" w:cs="Times New Roman"/>
        </w:rPr>
        <w:t xml:space="preserve">la </w:t>
      </w:r>
      <w:r w:rsidRPr="00B2073B">
        <w:rPr>
          <w:rFonts w:ascii="Times New Roman" w:hAnsi="Times New Roman" w:cs="Times New Roman"/>
        </w:rPr>
        <w:t xml:space="preserve">COVID-19 en el 2021. Asimismo, </w:t>
      </w:r>
      <w:r w:rsidR="00D82174" w:rsidRPr="00B2073B">
        <w:rPr>
          <w:rFonts w:ascii="Times New Roman" w:hAnsi="Times New Roman" w:cs="Times New Roman"/>
        </w:rPr>
        <w:t>indicó que no aportaría</w:t>
      </w:r>
      <w:r w:rsidRPr="00B2073B">
        <w:rPr>
          <w:rFonts w:ascii="Times New Roman" w:hAnsi="Times New Roman" w:cs="Times New Roman"/>
        </w:rPr>
        <w:t xml:space="preserve"> el nombre de quien le informó sobre </w:t>
      </w:r>
      <w:r w:rsidR="00D82174" w:rsidRPr="00B2073B">
        <w:rPr>
          <w:rFonts w:ascii="Times New Roman" w:hAnsi="Times New Roman" w:cs="Times New Roman"/>
        </w:rPr>
        <w:t>el</w:t>
      </w:r>
      <w:r w:rsidRPr="00B2073B">
        <w:rPr>
          <w:rFonts w:ascii="Times New Roman" w:hAnsi="Times New Roman" w:cs="Times New Roman"/>
        </w:rPr>
        <w:t xml:space="preserve"> video</w:t>
      </w:r>
      <w:r w:rsidR="009839F4" w:rsidRPr="00B2073B">
        <w:rPr>
          <w:rFonts w:ascii="Times New Roman" w:hAnsi="Times New Roman" w:cs="Times New Roman"/>
        </w:rPr>
        <w:t xml:space="preserve"> “porque tiene miedo”</w:t>
      </w:r>
      <w:r w:rsidRPr="00B2073B">
        <w:rPr>
          <w:rFonts w:ascii="Times New Roman" w:hAnsi="Times New Roman" w:cs="Times New Roman"/>
        </w:rPr>
        <w:t>.</w:t>
      </w:r>
      <w:r w:rsidRPr="00B2073B">
        <w:rPr>
          <w:rFonts w:ascii="Times New Roman" w:hAnsi="Times New Roman" w:cs="Times New Roman"/>
          <w:i/>
          <w:iCs/>
        </w:rPr>
        <w:t xml:space="preserve"> </w:t>
      </w:r>
      <w:proofErr w:type="spellStart"/>
      <w:r w:rsidRPr="00B2073B">
        <w:rPr>
          <w:rFonts w:ascii="Times New Roman" w:hAnsi="Times New Roman" w:cs="Times New Roman"/>
        </w:rPr>
        <w:t>Exp</w:t>
      </w:r>
      <w:proofErr w:type="spellEnd"/>
      <w:r w:rsidRPr="00B2073B">
        <w:rPr>
          <w:rFonts w:ascii="Times New Roman" w:hAnsi="Times New Roman" w:cs="Times New Roman"/>
        </w:rPr>
        <w:t>. RESPUESTA AL OFICIO N. OPTC-152-22</w:t>
      </w:r>
      <w:r w:rsidR="00546EDC" w:rsidRPr="00B2073B">
        <w:rPr>
          <w:rFonts w:ascii="Times New Roman" w:hAnsi="Times New Roman" w:cs="Times New Roman"/>
        </w:rPr>
        <w:t>.</w:t>
      </w:r>
    </w:p>
  </w:footnote>
  <w:footnote w:id="4">
    <w:p w14:paraId="4B7B0189" w14:textId="3CFC0BC9" w:rsidR="00937191" w:rsidRPr="00B2073B" w:rsidRDefault="00937191"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01Escritodetutela.pdf. p. 2.</w:t>
      </w:r>
    </w:p>
  </w:footnote>
  <w:footnote w:id="5">
    <w:p w14:paraId="4BE9F247" w14:textId="77777777" w:rsidR="00472ADB" w:rsidRPr="00B2073B" w:rsidRDefault="00472ADB"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w:t>
      </w:r>
      <w:proofErr w:type="spellStart"/>
      <w:r w:rsidRPr="00B2073B">
        <w:rPr>
          <w:rFonts w:ascii="Times New Roman" w:hAnsi="Times New Roman" w:cs="Times New Roman"/>
        </w:rPr>
        <w:t>Ibíd</w:t>
      </w:r>
      <w:proofErr w:type="spellEnd"/>
      <w:r w:rsidRPr="00B2073B">
        <w:rPr>
          <w:rFonts w:ascii="Times New Roman" w:hAnsi="Times New Roman" w:cs="Times New Roman"/>
        </w:rPr>
        <w:t>.</w:t>
      </w:r>
    </w:p>
  </w:footnote>
  <w:footnote w:id="6">
    <w:p w14:paraId="48F6B5FE" w14:textId="0871919C" w:rsidR="00937191" w:rsidRPr="00B2073B" w:rsidRDefault="00937191"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w:t>
      </w:r>
      <w:proofErr w:type="spellStart"/>
      <w:r w:rsidRPr="00B2073B">
        <w:rPr>
          <w:rFonts w:ascii="Times New Roman" w:hAnsi="Times New Roman" w:cs="Times New Roman"/>
        </w:rPr>
        <w:t>Ibíd</w:t>
      </w:r>
      <w:proofErr w:type="spellEnd"/>
      <w:r w:rsidRPr="00B2073B">
        <w:rPr>
          <w:rFonts w:ascii="Times New Roman" w:hAnsi="Times New Roman" w:cs="Times New Roman"/>
        </w:rPr>
        <w:t>.</w:t>
      </w:r>
    </w:p>
  </w:footnote>
  <w:footnote w:id="7">
    <w:p w14:paraId="082C7F63" w14:textId="1CE168FF" w:rsidR="00546EDC" w:rsidRPr="00B2073B" w:rsidRDefault="00546EDC"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00CE2447" w:rsidRPr="00B2073B">
        <w:rPr>
          <w:rFonts w:ascii="Times New Roman" w:hAnsi="Times New Roman" w:cs="Times New Roman"/>
        </w:rPr>
        <w:t xml:space="preserve"> Archivo digital 01Escritodetutela.pdf.</w:t>
      </w:r>
    </w:p>
  </w:footnote>
  <w:footnote w:id="8">
    <w:p w14:paraId="0B840637" w14:textId="77777777" w:rsidR="009839F4" w:rsidRPr="00B2073B" w:rsidRDefault="009839F4"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01Escritodetutela.pdf. p. 2.</w:t>
      </w:r>
    </w:p>
  </w:footnote>
  <w:footnote w:id="9">
    <w:p w14:paraId="4766C42F" w14:textId="5AF516F1" w:rsidR="0087767B" w:rsidRPr="00B2073B" w:rsidRDefault="0087767B"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w:t>
      </w:r>
      <w:proofErr w:type="spellStart"/>
      <w:r w:rsidRPr="00B2073B">
        <w:rPr>
          <w:rFonts w:ascii="Times New Roman" w:hAnsi="Times New Roman" w:cs="Times New Roman"/>
        </w:rPr>
        <w:t>Ibíd</w:t>
      </w:r>
      <w:proofErr w:type="spellEnd"/>
      <w:r w:rsidRPr="00B2073B">
        <w:rPr>
          <w:rFonts w:ascii="Times New Roman" w:hAnsi="Times New Roman" w:cs="Times New Roman"/>
        </w:rPr>
        <w:t>.</w:t>
      </w:r>
    </w:p>
  </w:footnote>
  <w:footnote w:id="10">
    <w:p w14:paraId="54D4B7ED" w14:textId="6CF9744D" w:rsidR="0076570C" w:rsidRPr="00B2073B" w:rsidRDefault="0076570C" w:rsidP="00004EFE">
      <w:pPr>
        <w:pStyle w:val="Default"/>
        <w:adjustRightInd/>
        <w:spacing w:after="60"/>
        <w:mirrorIndents/>
        <w:rPr>
          <w:color w:val="auto"/>
          <w:sz w:val="20"/>
          <w:szCs w:val="20"/>
          <w:lang w:val="es-CO"/>
        </w:rPr>
      </w:pPr>
      <w:r w:rsidRPr="00B2073B">
        <w:rPr>
          <w:rStyle w:val="Refdenotaalpie"/>
          <w:color w:val="auto"/>
          <w:sz w:val="20"/>
          <w:szCs w:val="20"/>
        </w:rPr>
        <w:footnoteRef/>
      </w:r>
      <w:r w:rsidRPr="00B2073B">
        <w:rPr>
          <w:color w:val="auto"/>
          <w:sz w:val="20"/>
          <w:szCs w:val="20"/>
        </w:rPr>
        <w:t xml:space="preserve"> Archivo digital 01Escritodetutela.pdf. p. 3.</w:t>
      </w:r>
      <w:r w:rsidR="00F26454" w:rsidRPr="00B2073B">
        <w:rPr>
          <w:color w:val="auto"/>
          <w:sz w:val="20"/>
          <w:szCs w:val="20"/>
        </w:rPr>
        <w:t xml:space="preserve"> y RESPUESTA AL OFICIO N. OPTC-152-22.</w:t>
      </w:r>
    </w:p>
  </w:footnote>
  <w:footnote w:id="11">
    <w:p w14:paraId="3E5FB37B" w14:textId="32BA2BAA" w:rsidR="00CE2447" w:rsidRPr="00B2073B" w:rsidRDefault="00CE2447"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w:t>
      </w:r>
      <w:r w:rsidR="00BE4CF6" w:rsidRPr="00B2073B">
        <w:rPr>
          <w:rFonts w:ascii="Times New Roman" w:hAnsi="Times New Roman" w:cs="Times New Roman"/>
        </w:rPr>
        <w:t>Expediente digital 11001310500820210035800, archivo 06Admite.pdf.</w:t>
      </w:r>
    </w:p>
  </w:footnote>
  <w:footnote w:id="12">
    <w:p w14:paraId="5EE333FC" w14:textId="1ABF9825" w:rsidR="00BE4CF6" w:rsidRPr="00B2073B" w:rsidRDefault="00BE4CF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Expediente digital 11001310500820210035800, archivo 11_1ContestacionJumpa.pdf.</w:t>
      </w:r>
    </w:p>
  </w:footnote>
  <w:footnote w:id="13">
    <w:p w14:paraId="10BF1123" w14:textId="5FA94954" w:rsidR="00A337F6" w:rsidRPr="00B2073B" w:rsidRDefault="00A337F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Expediente digital 11001310500820210035800, archivo 11_2ContestacionICBF.pdf.</w:t>
      </w:r>
    </w:p>
  </w:footnote>
  <w:footnote w:id="14">
    <w:p w14:paraId="11DAA8FB" w14:textId="77777777" w:rsidR="0088431E" w:rsidRPr="00B2073B" w:rsidRDefault="0088431E"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15">
    <w:p w14:paraId="5B8752A6" w14:textId="77777777" w:rsidR="00F24FBD" w:rsidRPr="00B2073B" w:rsidRDefault="00F24FB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Expediente digital 11001310500820210035800, archivo 11_2ContestacionSecSaludBog.pdf.</w:t>
      </w:r>
    </w:p>
  </w:footnote>
  <w:footnote w:id="16">
    <w:p w14:paraId="061463D8" w14:textId="49E16F81" w:rsidR="00E71A60" w:rsidRPr="00B2073B" w:rsidRDefault="00E71A60"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Expediente digital 11001310500820210035800, archivo 11_2ContestacionSecGobiernoBog_AlcaldiaSuba.pdf.</w:t>
      </w:r>
    </w:p>
  </w:footnote>
  <w:footnote w:id="17">
    <w:p w14:paraId="6F10D94B" w14:textId="77777777" w:rsidR="00B743BB" w:rsidRPr="00B2073B" w:rsidRDefault="00B743BB"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La entidad citó la </w:t>
      </w:r>
      <w:r w:rsidRPr="00B2073B">
        <w:rPr>
          <w:rFonts w:ascii="Times New Roman" w:hAnsi="Times New Roman" w:cs="Times New Roman"/>
          <w:shd w:val="clear" w:color="auto" w:fill="FAF9F8"/>
        </w:rPr>
        <w:t>Sentencia de 23 de octubre de 1990, expediente: 6054 del Consejo de Estado.</w:t>
      </w:r>
    </w:p>
  </w:footnote>
  <w:footnote w:id="18">
    <w:p w14:paraId="22F737A2" w14:textId="77777777" w:rsidR="00645082" w:rsidRPr="00B2073B" w:rsidRDefault="00645082"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w:t>
      </w:r>
      <w:hyperlink r:id="rId1" w:tgtFrame="_new" w:history="1">
        <w:r w:rsidRPr="00B2073B">
          <w:rPr>
            <w:rStyle w:val="Hipervnculo"/>
            <w:rFonts w:ascii="Times New Roman" w:hAnsi="Times New Roman" w:cs="Times New Roman"/>
            <w:color w:val="auto"/>
            <w:shd w:val="clear" w:color="auto" w:fill="FFFFFF"/>
          </w:rPr>
          <w:t>12Sentencia.pdf</w:t>
        </w:r>
      </w:hyperlink>
      <w:r w:rsidRPr="00B2073B">
        <w:rPr>
          <w:rFonts w:ascii="Times New Roman" w:hAnsi="Times New Roman" w:cs="Times New Roman"/>
        </w:rPr>
        <w:t>.</w:t>
      </w:r>
    </w:p>
  </w:footnote>
  <w:footnote w:id="19">
    <w:p w14:paraId="52113449" w14:textId="77777777" w:rsidR="008F6161" w:rsidRPr="00B2073B" w:rsidRDefault="008F6161"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w:t>
      </w:r>
      <w:hyperlink r:id="rId2" w:tgtFrame="_new" w:history="1">
        <w:r w:rsidRPr="00B2073B">
          <w:rPr>
            <w:rStyle w:val="Hipervnculo"/>
            <w:rFonts w:ascii="Times New Roman" w:hAnsi="Times New Roman" w:cs="Times New Roman"/>
            <w:color w:val="auto"/>
            <w:shd w:val="clear" w:color="auto" w:fill="FFFFFF"/>
          </w:rPr>
          <w:t>15ImpugnacionActiva.pdf</w:t>
        </w:r>
      </w:hyperlink>
      <w:r w:rsidRPr="00B2073B">
        <w:rPr>
          <w:rFonts w:ascii="Times New Roman" w:hAnsi="Times New Roman" w:cs="Times New Roman"/>
        </w:rPr>
        <w:t>.</w:t>
      </w:r>
    </w:p>
  </w:footnote>
  <w:footnote w:id="20">
    <w:p w14:paraId="184E8F97" w14:textId="77777777" w:rsidR="00E66E05" w:rsidRPr="00B2073B" w:rsidRDefault="00E66E0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Expediente digital 11001310500820210035800, archivo 16ConcedeImpugnación.pdf.</w:t>
      </w:r>
    </w:p>
  </w:footnote>
  <w:footnote w:id="21">
    <w:p w14:paraId="3A2BC27C" w14:textId="77777777" w:rsidR="00E66E05" w:rsidRPr="00B2073B" w:rsidRDefault="00E66E0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Archivo digital </w:t>
      </w:r>
      <w:hyperlink r:id="rId3" w:tgtFrame="_new" w:history="1">
        <w:r w:rsidRPr="00B2073B">
          <w:rPr>
            <w:rStyle w:val="Hipervnculo"/>
            <w:rFonts w:ascii="Times New Roman" w:hAnsi="Times New Roman" w:cs="Times New Roman"/>
            <w:color w:val="auto"/>
            <w:u w:val="none"/>
            <w:shd w:val="clear" w:color="auto" w:fill="FFFFFF"/>
          </w:rPr>
          <w:t>FALLO DE SEGUNDA INSTANCIA.pdf</w:t>
        </w:r>
      </w:hyperlink>
      <w:r w:rsidRPr="00B2073B">
        <w:rPr>
          <w:rStyle w:val="Hipervnculo"/>
          <w:rFonts w:ascii="Times New Roman" w:hAnsi="Times New Roman" w:cs="Times New Roman"/>
          <w:color w:val="auto"/>
          <w:u w:val="none"/>
          <w:shd w:val="clear" w:color="auto" w:fill="FFFFFF"/>
        </w:rPr>
        <w:t>.</w:t>
      </w:r>
    </w:p>
  </w:footnote>
  <w:footnote w:id="22">
    <w:p w14:paraId="63972D3B" w14:textId="61236F4F" w:rsidR="004C64BD" w:rsidRPr="00B2073B" w:rsidRDefault="004C64B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w:t>
      </w:r>
      <w:r w:rsidR="00093925" w:rsidRPr="00B2073B">
        <w:rPr>
          <w:rFonts w:ascii="Times New Roman" w:hAnsi="Times New Roman" w:cs="Times New Roman"/>
        </w:rPr>
        <w:t>id</w:t>
      </w:r>
      <w:r w:rsidRPr="00B2073B">
        <w:rPr>
          <w:rFonts w:ascii="Times New Roman" w:hAnsi="Times New Roman" w:cs="Times New Roman"/>
        </w:rPr>
        <w:t>.</w:t>
      </w:r>
    </w:p>
  </w:footnote>
  <w:footnote w:id="23">
    <w:p w14:paraId="154482E4" w14:textId="2903471E" w:rsidR="00945CF6" w:rsidRPr="00B2073B" w:rsidRDefault="00945CF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w:t>
      </w:r>
      <w:r w:rsidRPr="00B2073B">
        <w:rPr>
          <w:rFonts w:ascii="Times New Roman" w:hAnsi="Times New Roman" w:cs="Times New Roman"/>
          <w:color w:val="000000" w:themeColor="text1"/>
          <w:lang w:val="es-ES"/>
        </w:rPr>
        <w:t>“1ESCRITOINTRODUCTORIO.pd</w:t>
      </w:r>
      <w:r w:rsidR="003C02A3" w:rsidRPr="00B2073B">
        <w:rPr>
          <w:rFonts w:ascii="Times New Roman" w:hAnsi="Times New Roman" w:cs="Times New Roman"/>
          <w:color w:val="000000" w:themeColor="text1"/>
          <w:lang w:val="es-ES"/>
        </w:rPr>
        <w:t>f.”</w:t>
      </w:r>
    </w:p>
  </w:footnote>
  <w:footnote w:id="24">
    <w:p w14:paraId="64D28A45" w14:textId="0C44EBED" w:rsidR="00945CF6" w:rsidRPr="00B2073B" w:rsidRDefault="00945CF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w:t>
      </w:r>
      <w:r w:rsidRPr="00B2073B">
        <w:rPr>
          <w:rFonts w:ascii="Times New Roman" w:hAnsi="Times New Roman" w:cs="Times New Roman"/>
          <w:color w:val="000000" w:themeColor="text1"/>
          <w:lang w:val="es-ES"/>
        </w:rPr>
        <w:t xml:space="preserve"> “2PoderNAECpdf</w:t>
      </w:r>
      <w:r w:rsidR="003C02A3" w:rsidRPr="00B2073B">
        <w:rPr>
          <w:rFonts w:ascii="Times New Roman" w:hAnsi="Times New Roman" w:cs="Times New Roman"/>
          <w:color w:val="000000" w:themeColor="text1"/>
          <w:lang w:val="es-ES"/>
        </w:rPr>
        <w:t>.”</w:t>
      </w:r>
    </w:p>
  </w:footnote>
  <w:footnote w:id="25">
    <w:p w14:paraId="501EC944" w14:textId="4484BE09" w:rsidR="00945CF6" w:rsidRPr="00B2073B" w:rsidRDefault="00945CF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Contenido multimedia.</w:t>
      </w:r>
    </w:p>
  </w:footnote>
  <w:footnote w:id="26">
    <w:p w14:paraId="7667FD5C" w14:textId="174EC914" w:rsidR="00945CF6" w:rsidRPr="00B2073B" w:rsidRDefault="00945CF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27">
    <w:p w14:paraId="69113FF5" w14:textId="68CABF36" w:rsidR="00945CF6" w:rsidRPr="00B2073B" w:rsidRDefault="00945CF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“AUTORIZACIONTDATOSPERSONALES.PDF”</w:t>
      </w:r>
    </w:p>
  </w:footnote>
  <w:footnote w:id="28">
    <w:p w14:paraId="3F04FBD2" w14:textId="52BB15A9" w:rsidR="003C02A3" w:rsidRPr="00B2073B" w:rsidRDefault="003C02A3"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“Camaradecomercio11demarzo2022.pdf.”</w:t>
      </w:r>
    </w:p>
  </w:footnote>
  <w:footnote w:id="29">
    <w:p w14:paraId="207E8379" w14:textId="7813836B" w:rsidR="003C02A3" w:rsidRPr="00B2073B" w:rsidRDefault="003C02A3"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“POLITICAPROsedimientosdeprotecciondedatos</w:t>
      </w:r>
      <w:r w:rsidR="00CD3249" w:rsidRPr="00B2073B">
        <w:rPr>
          <w:rFonts w:ascii="Times New Roman" w:hAnsi="Times New Roman" w:cs="Times New Roman"/>
        </w:rPr>
        <w:t>.pdf”</w:t>
      </w:r>
    </w:p>
  </w:footnote>
  <w:footnote w:id="30">
    <w:p w14:paraId="09D0632D" w14:textId="6940231B" w:rsidR="00B91B98" w:rsidRPr="00B2073B" w:rsidRDefault="00B91B98" w:rsidP="00004EFE">
      <w:pPr>
        <w:pStyle w:val="NormalWeb"/>
        <w:shd w:val="clear" w:color="auto" w:fill="FFFFFF"/>
        <w:spacing w:before="0" w:beforeAutospacing="0" w:after="60" w:afterAutospacing="0"/>
        <w:mirrorIndents/>
        <w:rPr>
          <w:sz w:val="20"/>
          <w:szCs w:val="20"/>
          <w:lang w:val="es-CO"/>
        </w:rPr>
      </w:pPr>
      <w:r w:rsidRPr="00B2073B">
        <w:rPr>
          <w:rStyle w:val="Refdenotaalpie"/>
          <w:sz w:val="20"/>
          <w:szCs w:val="20"/>
        </w:rPr>
        <w:footnoteRef/>
      </w:r>
      <w:r w:rsidR="0079370B" w:rsidRPr="00B2073B">
        <w:rPr>
          <w:sz w:val="20"/>
          <w:szCs w:val="20"/>
          <w:lang w:val="es-CO"/>
        </w:rPr>
        <w:t xml:space="preserve"> No se expidió copia del video y se le advirtió a la </w:t>
      </w:r>
      <w:r w:rsidR="000C4DBA" w:rsidRPr="00B2073B">
        <w:rPr>
          <w:sz w:val="20"/>
          <w:szCs w:val="20"/>
          <w:lang w:val="es-CO"/>
        </w:rPr>
        <w:t>F</w:t>
      </w:r>
      <w:r w:rsidR="0079370B" w:rsidRPr="00B2073B">
        <w:rPr>
          <w:sz w:val="20"/>
          <w:szCs w:val="20"/>
          <w:lang w:val="es-CO"/>
        </w:rPr>
        <w:t>undación sobre el carácter reservado de los documentos</w:t>
      </w:r>
      <w:r w:rsidRPr="00B2073B">
        <w:rPr>
          <w:sz w:val="20"/>
          <w:szCs w:val="20"/>
          <w:lang w:val="es-CO"/>
        </w:rPr>
        <w:t>.</w:t>
      </w:r>
    </w:p>
  </w:footnote>
  <w:footnote w:id="31">
    <w:p w14:paraId="262EF1C9" w14:textId="77777777" w:rsidR="00A30223" w:rsidRPr="00B2073B" w:rsidRDefault="00A30223"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w:t>
      </w:r>
      <w:proofErr w:type="spellStart"/>
      <w:r w:rsidRPr="00B2073B">
        <w:rPr>
          <w:rFonts w:ascii="Times New Roman" w:hAnsi="Times New Roman" w:cs="Times New Roman"/>
        </w:rPr>
        <w:t>CONTESTACIÓNJUMPAFINAL.Pdf</w:t>
      </w:r>
      <w:proofErr w:type="spellEnd"/>
    </w:p>
  </w:footnote>
  <w:footnote w:id="32">
    <w:p w14:paraId="71FE772B" w14:textId="378902E1" w:rsidR="00A30223" w:rsidRPr="00B2073B" w:rsidRDefault="00A30223"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Al respecto, </w:t>
      </w:r>
      <w:r w:rsidR="00010C94" w:rsidRPr="00B2073B">
        <w:rPr>
          <w:rFonts w:ascii="Times New Roman" w:hAnsi="Times New Roman" w:cs="Times New Roman"/>
        </w:rPr>
        <w:t xml:space="preserve">la </w:t>
      </w:r>
      <w:r w:rsidR="00010C94" w:rsidRPr="00B2073B">
        <w:rPr>
          <w:rFonts w:ascii="Times New Roman" w:hAnsi="Times New Roman" w:cs="Times New Roman"/>
          <w:i/>
          <w:iCs/>
        </w:rPr>
        <w:t>escuela</w:t>
      </w:r>
      <w:r w:rsidRPr="00B2073B">
        <w:rPr>
          <w:rFonts w:ascii="Times New Roman" w:hAnsi="Times New Roman" w:cs="Times New Roman"/>
        </w:rPr>
        <w:t xml:space="preserve"> afirmó en esta respuesta que el desconocimiento se basa en la nueva administración “desde el día 1 de diciembre 2020”. Ibid.</w:t>
      </w:r>
    </w:p>
  </w:footnote>
  <w:footnote w:id="33">
    <w:p w14:paraId="4A2EB3F1" w14:textId="77777777" w:rsidR="00A30223" w:rsidRPr="00B2073B" w:rsidRDefault="00A30223"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34">
    <w:p w14:paraId="1D20AD49" w14:textId="38D377D9" w:rsidR="00D431B3" w:rsidRPr="00B2073B" w:rsidRDefault="00D431B3"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w:t>
      </w:r>
      <w:r w:rsidR="00CD3249" w:rsidRPr="00B2073B">
        <w:rPr>
          <w:rFonts w:ascii="Times New Roman" w:hAnsi="Times New Roman" w:cs="Times New Roman"/>
        </w:rPr>
        <w:t xml:space="preserve">Archivo digital </w:t>
      </w:r>
      <w:r w:rsidRPr="00B2073B">
        <w:rPr>
          <w:rFonts w:ascii="Times New Roman" w:hAnsi="Times New Roman" w:cs="Times New Roman"/>
        </w:rPr>
        <w:t>RESPUESTA AL OFICIO N. OPTC-152-22.</w:t>
      </w:r>
    </w:p>
  </w:footnote>
  <w:footnote w:id="35">
    <w:p w14:paraId="3B5F3811" w14:textId="0C3A4DA5" w:rsidR="00FB2FBD" w:rsidRPr="00B2073B" w:rsidRDefault="00FB2FB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w:t>
      </w:r>
      <w:r w:rsidR="000C048D" w:rsidRPr="00B2073B">
        <w:rPr>
          <w:rFonts w:ascii="Times New Roman" w:hAnsi="Times New Roman" w:cs="Times New Roman"/>
        </w:rPr>
        <w:t>Archivo digital RESPUESTA AL OFICIO N. OPTC-226-22.</w:t>
      </w:r>
    </w:p>
  </w:footnote>
  <w:footnote w:id="36">
    <w:p w14:paraId="4EF6AB22" w14:textId="77777777" w:rsidR="00FB2FBD" w:rsidRPr="00B2073B" w:rsidRDefault="00FB2FB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37">
    <w:p w14:paraId="681011B7" w14:textId="77777777" w:rsidR="00FB2FBD" w:rsidRPr="00B2073B" w:rsidRDefault="00FB2FB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38">
    <w:p w14:paraId="4B847591" w14:textId="77777777" w:rsidR="00FB2FBD" w:rsidRPr="00B2073B" w:rsidRDefault="00FB2FB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39">
    <w:p w14:paraId="339F1E95" w14:textId="77777777" w:rsidR="00FB2FBD" w:rsidRPr="00B2073B" w:rsidRDefault="00FB2FB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40">
    <w:p w14:paraId="7355FEA9" w14:textId="118B230A" w:rsidR="000C048D" w:rsidRPr="00B2073B" w:rsidRDefault="000C048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Fundación </w:t>
      </w:r>
      <w:proofErr w:type="spellStart"/>
      <w:r w:rsidRPr="00B2073B">
        <w:rPr>
          <w:rFonts w:ascii="Times New Roman" w:hAnsi="Times New Roman" w:cs="Times New Roman"/>
        </w:rPr>
        <w:t>Karisma</w:t>
      </w:r>
      <w:proofErr w:type="spellEnd"/>
      <w:r w:rsidRPr="00B2073B">
        <w:rPr>
          <w:rFonts w:ascii="Times New Roman" w:hAnsi="Times New Roman" w:cs="Times New Roman"/>
        </w:rPr>
        <w:t>. Intervención-Intimidad y mujeres, p. 15.</w:t>
      </w:r>
    </w:p>
  </w:footnote>
  <w:footnote w:id="41">
    <w:p w14:paraId="423BC216" w14:textId="4DDC252E" w:rsidR="000C048D" w:rsidRPr="00B2073B" w:rsidRDefault="000C048D"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Fundación </w:t>
      </w:r>
      <w:proofErr w:type="spellStart"/>
      <w:r w:rsidRPr="00B2073B">
        <w:rPr>
          <w:rFonts w:ascii="Times New Roman" w:hAnsi="Times New Roman" w:cs="Times New Roman"/>
        </w:rPr>
        <w:t>Karisma</w:t>
      </w:r>
      <w:proofErr w:type="spellEnd"/>
      <w:r w:rsidRPr="00B2073B">
        <w:rPr>
          <w:rFonts w:ascii="Times New Roman" w:hAnsi="Times New Roman" w:cs="Times New Roman"/>
        </w:rPr>
        <w:t>. Intervención-Intimidad y mujeres, p. 16.</w:t>
      </w:r>
    </w:p>
  </w:footnote>
  <w:footnote w:id="42">
    <w:p w14:paraId="149C2D15" w14:textId="77777777" w:rsidR="00963D15" w:rsidRPr="00B2073B"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5C5F25">
        <w:rPr>
          <w:rFonts w:ascii="Times New Roman" w:hAnsi="Times New Roman" w:cs="Times New Roman"/>
          <w:lang w:val="en-US"/>
        </w:rPr>
        <w:t xml:space="preserve"> </w:t>
      </w:r>
      <w:r w:rsidRPr="00B2073B">
        <w:rPr>
          <w:rFonts w:ascii="Times New Roman" w:hAnsi="Times New Roman" w:cs="Times New Roman"/>
          <w:lang w:val="en-US"/>
        </w:rPr>
        <w:t>Samuel Warren y Louis Brandeis. “The Right to Privacy”.</w:t>
      </w:r>
      <w:r w:rsidRPr="00B2073B">
        <w:rPr>
          <w:rFonts w:ascii="Times New Roman" w:hAnsi="Times New Roman" w:cs="Times New Roman"/>
          <w:i/>
          <w:iCs/>
          <w:lang w:val="en-US"/>
        </w:rPr>
        <w:t xml:space="preserve"> Harvard Law Review</w:t>
      </w:r>
      <w:r w:rsidRPr="00B2073B">
        <w:rPr>
          <w:rFonts w:ascii="Times New Roman" w:hAnsi="Times New Roman" w:cs="Times New Roman"/>
          <w:lang w:val="en-US"/>
        </w:rPr>
        <w:t xml:space="preserve">, vol. 4, </w:t>
      </w:r>
      <w:proofErr w:type="spellStart"/>
      <w:r w:rsidRPr="00B2073B">
        <w:rPr>
          <w:rFonts w:ascii="Times New Roman" w:hAnsi="Times New Roman" w:cs="Times New Roman"/>
          <w:lang w:val="en-US"/>
        </w:rPr>
        <w:t>núm</w:t>
      </w:r>
      <w:proofErr w:type="spellEnd"/>
      <w:r w:rsidRPr="00B2073B">
        <w:rPr>
          <w:rFonts w:ascii="Times New Roman" w:hAnsi="Times New Roman" w:cs="Times New Roman"/>
          <w:lang w:val="en-US"/>
        </w:rPr>
        <w:t>. 5, 1890, pp. 193-220.</w:t>
      </w:r>
    </w:p>
  </w:footnote>
  <w:footnote w:id="43">
    <w:p w14:paraId="467A309B" w14:textId="77777777" w:rsidR="00963D15" w:rsidRPr="00B2073B"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lang w:val="en-US"/>
        </w:rPr>
        <w:footnoteRef/>
      </w:r>
      <w:r w:rsidRPr="00B2073B">
        <w:rPr>
          <w:rFonts w:ascii="Times New Roman" w:hAnsi="Times New Roman" w:cs="Times New Roman"/>
          <w:lang w:val="en-US"/>
        </w:rPr>
        <w:t xml:space="preserve"> Kristin Beasley. “Up-Skirt and other dirt: why cell phone cameras and other technologies require a new approach to protecting personal privacy in public places”.</w:t>
      </w:r>
      <w:r w:rsidRPr="00B2073B">
        <w:rPr>
          <w:rFonts w:ascii="Times New Roman" w:hAnsi="Times New Roman" w:cs="Times New Roman"/>
          <w:i/>
          <w:iCs/>
          <w:lang w:val="en-US"/>
        </w:rPr>
        <w:t xml:space="preserve"> Southern Illinois University Law Journal</w:t>
      </w:r>
      <w:r w:rsidRPr="00B2073B">
        <w:rPr>
          <w:rFonts w:ascii="Times New Roman" w:hAnsi="Times New Roman" w:cs="Times New Roman"/>
          <w:lang w:val="en-US"/>
        </w:rPr>
        <w:t xml:space="preserve">, vol. 31, </w:t>
      </w:r>
      <w:proofErr w:type="spellStart"/>
      <w:r w:rsidRPr="00B2073B">
        <w:rPr>
          <w:rFonts w:ascii="Times New Roman" w:hAnsi="Times New Roman" w:cs="Times New Roman"/>
          <w:lang w:val="en-US"/>
        </w:rPr>
        <w:t>núm</w:t>
      </w:r>
      <w:proofErr w:type="spellEnd"/>
      <w:r w:rsidRPr="00B2073B">
        <w:rPr>
          <w:rFonts w:ascii="Times New Roman" w:hAnsi="Times New Roman" w:cs="Times New Roman"/>
          <w:lang w:val="en-US"/>
        </w:rPr>
        <w:t>. 1, 2006, pp. 69-94.</w:t>
      </w:r>
    </w:p>
  </w:footnote>
  <w:footnote w:id="44">
    <w:p w14:paraId="58A78A11" w14:textId="77777777" w:rsidR="00963D15" w:rsidRPr="00B2073B"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lang w:val="en-US"/>
        </w:rPr>
        <w:footnoteRef/>
      </w:r>
      <w:r w:rsidRPr="00B2073B">
        <w:rPr>
          <w:rFonts w:ascii="Times New Roman" w:hAnsi="Times New Roman" w:cs="Times New Roman"/>
          <w:lang w:val="en-US"/>
        </w:rPr>
        <w:t xml:space="preserve"> William Prosser. “Privacy”.</w:t>
      </w:r>
      <w:r w:rsidRPr="00B2073B">
        <w:rPr>
          <w:rFonts w:ascii="Times New Roman" w:hAnsi="Times New Roman" w:cs="Times New Roman"/>
          <w:i/>
          <w:iCs/>
          <w:lang w:val="en-US"/>
        </w:rPr>
        <w:t xml:space="preserve"> California Law Review</w:t>
      </w:r>
      <w:r w:rsidRPr="00B2073B">
        <w:rPr>
          <w:rFonts w:ascii="Times New Roman" w:hAnsi="Times New Roman" w:cs="Times New Roman"/>
          <w:lang w:val="en-US"/>
        </w:rPr>
        <w:t xml:space="preserve">, vol. 48, </w:t>
      </w:r>
      <w:proofErr w:type="spellStart"/>
      <w:r w:rsidRPr="00B2073B">
        <w:rPr>
          <w:rFonts w:ascii="Times New Roman" w:hAnsi="Times New Roman" w:cs="Times New Roman"/>
          <w:lang w:val="en-US"/>
        </w:rPr>
        <w:t>núm</w:t>
      </w:r>
      <w:proofErr w:type="spellEnd"/>
      <w:r w:rsidRPr="00B2073B">
        <w:rPr>
          <w:rFonts w:ascii="Times New Roman" w:hAnsi="Times New Roman" w:cs="Times New Roman"/>
          <w:lang w:val="en-US"/>
        </w:rPr>
        <w:t>. 3, 1960, pp. 383-423.</w:t>
      </w:r>
    </w:p>
  </w:footnote>
  <w:footnote w:id="45">
    <w:p w14:paraId="2E688D43" w14:textId="77777777" w:rsidR="00963D15" w:rsidRPr="005C5F25"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B2073B">
        <w:rPr>
          <w:rFonts w:ascii="Times New Roman" w:hAnsi="Times New Roman" w:cs="Times New Roman"/>
        </w:rPr>
        <w:t xml:space="preserve"> Corte IDH. Caso </w:t>
      </w:r>
      <w:r w:rsidRPr="00B2073B">
        <w:rPr>
          <w:rFonts w:ascii="Times New Roman" w:hAnsi="Times New Roman" w:cs="Times New Roman"/>
          <w:i/>
          <w:iCs/>
        </w:rPr>
        <w:t>de las Masacres de Ituango Vs. Colombia</w:t>
      </w:r>
      <w:r w:rsidRPr="00B2073B">
        <w:rPr>
          <w:rFonts w:ascii="Times New Roman" w:hAnsi="Times New Roman" w:cs="Times New Roman"/>
        </w:rPr>
        <w:t xml:space="preserve">. Sentencia de 1 de julio de 2006. </w:t>
      </w:r>
      <w:r w:rsidRPr="005C5F25">
        <w:rPr>
          <w:rFonts w:ascii="Times New Roman" w:hAnsi="Times New Roman" w:cs="Times New Roman"/>
          <w:lang w:val="en-US"/>
        </w:rPr>
        <w:t>Serie C No. 148, párrs. 193 y 194.</w:t>
      </w:r>
    </w:p>
  </w:footnote>
  <w:footnote w:id="46">
    <w:p w14:paraId="7C000A12" w14:textId="77777777" w:rsidR="00963D15" w:rsidRPr="005C5F25"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5C5F25">
        <w:rPr>
          <w:rFonts w:ascii="Times New Roman" w:hAnsi="Times New Roman" w:cs="Times New Roman"/>
          <w:lang w:val="en-US"/>
        </w:rPr>
        <w:t xml:space="preserve"> SCOTUS </w:t>
      </w:r>
      <w:r w:rsidRPr="00B2073B">
        <w:rPr>
          <w:rFonts w:ascii="Times New Roman" w:hAnsi="Times New Roman" w:cs="Times New Roman"/>
          <w:i/>
          <w:iCs/>
          <w:lang w:val="en-US"/>
        </w:rPr>
        <w:t xml:space="preserve">Griswold v. Connecticut, </w:t>
      </w:r>
      <w:r w:rsidRPr="00B2073B">
        <w:rPr>
          <w:rFonts w:ascii="Times New Roman" w:hAnsi="Times New Roman" w:cs="Times New Roman"/>
          <w:lang w:val="en-US"/>
        </w:rPr>
        <w:t xml:space="preserve">381 U.S. 479 (1965); </w:t>
      </w:r>
      <w:r w:rsidRPr="00B2073B">
        <w:rPr>
          <w:rFonts w:ascii="Times New Roman" w:hAnsi="Times New Roman" w:cs="Times New Roman"/>
          <w:i/>
          <w:iCs/>
          <w:lang w:val="en-US"/>
        </w:rPr>
        <w:t>Eisenstadt v. Baird</w:t>
      </w:r>
      <w:r w:rsidRPr="00B2073B">
        <w:rPr>
          <w:rFonts w:ascii="Times New Roman" w:hAnsi="Times New Roman" w:cs="Times New Roman"/>
          <w:lang w:val="en-US"/>
        </w:rPr>
        <w:t>, 405 U.S. 438 (1972) y</w:t>
      </w:r>
      <w:r w:rsidRPr="00B2073B">
        <w:rPr>
          <w:rFonts w:ascii="Times New Roman" w:hAnsi="Times New Roman" w:cs="Times New Roman"/>
          <w:i/>
          <w:iCs/>
          <w:lang w:val="en-US"/>
        </w:rPr>
        <w:t xml:space="preserve"> Carey v. Population Services International</w:t>
      </w:r>
      <w:r w:rsidRPr="005C5F25">
        <w:rPr>
          <w:rFonts w:ascii="Times New Roman" w:hAnsi="Times New Roman" w:cs="Times New Roman"/>
          <w:i/>
          <w:iCs/>
          <w:lang w:val="en-US"/>
        </w:rPr>
        <w:t xml:space="preserve">, </w:t>
      </w:r>
      <w:r w:rsidRPr="005C5F25">
        <w:rPr>
          <w:rFonts w:ascii="Times New Roman" w:hAnsi="Times New Roman" w:cs="Times New Roman"/>
          <w:lang w:val="en-US"/>
        </w:rPr>
        <w:t>431 U.S. 678 (1977).</w:t>
      </w:r>
    </w:p>
  </w:footnote>
  <w:footnote w:id="47">
    <w:p w14:paraId="288F405D" w14:textId="3510D7CF" w:rsidR="00963D15" w:rsidRPr="005C5F25"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B2073B">
        <w:rPr>
          <w:rFonts w:ascii="Times New Roman" w:hAnsi="Times New Roman" w:cs="Times New Roman"/>
          <w:lang w:val="es-ES"/>
        </w:rPr>
        <w:t xml:space="preserve"> Manuel José</w:t>
      </w:r>
      <w:r w:rsidRPr="00B2073B">
        <w:rPr>
          <w:rFonts w:ascii="Times New Roman" w:hAnsi="Times New Roman" w:cs="Times New Roman"/>
          <w:smallCaps/>
          <w:lang w:val="es-ES"/>
        </w:rPr>
        <w:t xml:space="preserve"> </w:t>
      </w:r>
      <w:r w:rsidRPr="00B2073B">
        <w:rPr>
          <w:rFonts w:ascii="Times New Roman" w:hAnsi="Times New Roman" w:cs="Times New Roman"/>
          <w:lang w:val="es-ES"/>
        </w:rPr>
        <w:t>Cepeda Espinosa. “</w:t>
      </w:r>
      <w:r w:rsidRPr="005C5F25">
        <w:rPr>
          <w:rFonts w:ascii="Times New Roman" w:hAnsi="Times New Roman" w:cs="Times New Roman"/>
        </w:rPr>
        <w:t>Privacy”. En: Michael Rosenfeld</w:t>
      </w:r>
      <w:r w:rsidR="00D74FC6" w:rsidRPr="005C5F25">
        <w:rPr>
          <w:rFonts w:ascii="Times New Roman" w:hAnsi="Times New Roman" w:cs="Times New Roman"/>
        </w:rPr>
        <w:t xml:space="preserve"> y András Sajó</w:t>
      </w:r>
      <w:r w:rsidRPr="005C5F25">
        <w:rPr>
          <w:rFonts w:ascii="Times New Roman" w:hAnsi="Times New Roman" w:cs="Times New Roman"/>
        </w:rPr>
        <w:t xml:space="preserve"> (ed</w:t>
      </w:r>
      <w:r w:rsidR="00D74FC6" w:rsidRPr="005C5F25">
        <w:rPr>
          <w:rFonts w:ascii="Times New Roman" w:hAnsi="Times New Roman" w:cs="Times New Roman"/>
        </w:rPr>
        <w:t>s</w:t>
      </w:r>
      <w:r w:rsidRPr="005C5F25">
        <w:rPr>
          <w:rFonts w:ascii="Times New Roman" w:hAnsi="Times New Roman" w:cs="Times New Roman"/>
        </w:rPr>
        <w:t xml:space="preserve">). </w:t>
      </w:r>
      <w:r w:rsidR="00D74FC6" w:rsidRPr="00B2073B">
        <w:rPr>
          <w:rFonts w:ascii="Times New Roman" w:hAnsi="Times New Roman" w:cs="Times New Roman"/>
          <w:i/>
          <w:iCs/>
          <w:lang w:val="en-US"/>
        </w:rPr>
        <w:t xml:space="preserve">The </w:t>
      </w:r>
      <w:r w:rsidRPr="00B2073B">
        <w:rPr>
          <w:rFonts w:ascii="Times New Roman" w:hAnsi="Times New Roman" w:cs="Times New Roman"/>
          <w:i/>
          <w:iCs/>
          <w:lang w:val="en-US"/>
        </w:rPr>
        <w:t>Oxford Handbook of Comparative Constitutional Law</w:t>
      </w:r>
      <w:r w:rsidRPr="00B2073B">
        <w:rPr>
          <w:rFonts w:ascii="Times New Roman" w:hAnsi="Times New Roman" w:cs="Times New Roman"/>
          <w:lang w:val="en-US"/>
        </w:rPr>
        <w:t>, Oxford University Press</w:t>
      </w:r>
      <w:r w:rsidRPr="005C5F25">
        <w:rPr>
          <w:rFonts w:ascii="Times New Roman" w:hAnsi="Times New Roman" w:cs="Times New Roman"/>
          <w:lang w:val="en-US"/>
        </w:rPr>
        <w:t>, 2015, pp. 945-960.</w:t>
      </w:r>
    </w:p>
  </w:footnote>
  <w:footnote w:id="48">
    <w:p w14:paraId="1AA4F1F3" w14:textId="0106DD89"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5C5F25">
        <w:rPr>
          <w:rFonts w:ascii="Times New Roman" w:hAnsi="Times New Roman" w:cs="Times New Roman"/>
          <w:lang w:val="en-US"/>
        </w:rPr>
        <w:t xml:space="preserve"> SCOTUS </w:t>
      </w:r>
      <w:r w:rsidRPr="005C5F25">
        <w:rPr>
          <w:rFonts w:ascii="Times New Roman" w:hAnsi="Times New Roman" w:cs="Times New Roman"/>
          <w:i/>
          <w:iCs/>
          <w:lang w:val="en-US"/>
        </w:rPr>
        <w:t>Roe v. Wade,</w:t>
      </w:r>
      <w:r w:rsidRPr="005C5F25">
        <w:rPr>
          <w:rFonts w:ascii="Times New Roman" w:hAnsi="Times New Roman" w:cs="Times New Roman"/>
          <w:lang w:val="en-US"/>
        </w:rPr>
        <w:t xml:space="preserve"> 410 U.S. 113 (1973). </w:t>
      </w:r>
      <w:r w:rsidRPr="00B2073B">
        <w:rPr>
          <w:rFonts w:ascii="Times New Roman" w:hAnsi="Times New Roman" w:cs="Times New Roman"/>
        </w:rPr>
        <w:t xml:space="preserve">Este fue objeto de </w:t>
      </w:r>
      <w:r w:rsidR="00587B95" w:rsidRPr="005C5F25">
        <w:rPr>
          <w:rFonts w:ascii="Times New Roman" w:hAnsi="Times New Roman" w:cs="Times New Roman"/>
          <w:i/>
          <w:iCs/>
        </w:rPr>
        <w:t>overruling</w:t>
      </w:r>
      <w:r w:rsidRPr="005C5F25">
        <w:rPr>
          <w:rFonts w:ascii="Times New Roman" w:hAnsi="Times New Roman" w:cs="Times New Roman"/>
        </w:rPr>
        <w:t xml:space="preserve"> </w:t>
      </w:r>
      <w:r w:rsidRPr="00B2073B">
        <w:rPr>
          <w:rFonts w:ascii="Times New Roman" w:hAnsi="Times New Roman" w:cs="Times New Roman"/>
          <w:lang w:val="es-ES"/>
        </w:rPr>
        <w:t>en el caso</w:t>
      </w:r>
      <w:r w:rsidRPr="005C5F25">
        <w:rPr>
          <w:rFonts w:ascii="Times New Roman" w:hAnsi="Times New Roman" w:cs="Times New Roman"/>
          <w:i/>
          <w:iCs/>
        </w:rPr>
        <w:t xml:space="preserve"> Dobbs v. Jackson Women's Health Organization</w:t>
      </w:r>
      <w:r w:rsidRPr="005C5F25">
        <w:rPr>
          <w:rFonts w:ascii="Times New Roman" w:hAnsi="Times New Roman" w:cs="Times New Roman"/>
        </w:rPr>
        <w:t>,</w:t>
      </w:r>
      <w:r w:rsidRPr="00B2073B">
        <w:rPr>
          <w:rFonts w:ascii="Times New Roman" w:hAnsi="Times New Roman" w:cs="Times New Roman"/>
        </w:rPr>
        <w:t xml:space="preserve"> No. 19-1392, 597 U.S. (2022).</w:t>
      </w:r>
    </w:p>
  </w:footnote>
  <w:footnote w:id="49">
    <w:p w14:paraId="44E2B9AA"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Corte IDH. Caso </w:t>
      </w:r>
      <w:r w:rsidRPr="00B2073B">
        <w:rPr>
          <w:rFonts w:ascii="Times New Roman" w:hAnsi="Times New Roman" w:cs="Times New Roman"/>
          <w:i/>
          <w:iCs/>
        </w:rPr>
        <w:t>Artavia Murillo y otros (Fecundación in Vitro) Vs. Costa Rica</w:t>
      </w:r>
      <w:r w:rsidRPr="00B2073B">
        <w:rPr>
          <w:rFonts w:ascii="Times New Roman" w:hAnsi="Times New Roman" w:cs="Times New Roman"/>
        </w:rPr>
        <w:t>. Excepciones Preliminares, Fondo, Reparaciones y Costas. Sentencia de 28 de noviembre de 2012. Serie C No. 257, párr. 143.</w:t>
      </w:r>
    </w:p>
  </w:footnote>
  <w:footnote w:id="50">
    <w:p w14:paraId="48F9860D" w14:textId="77777777" w:rsidR="00963D15" w:rsidRPr="005C5F25"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5C5F25">
        <w:rPr>
          <w:rFonts w:ascii="Times New Roman" w:hAnsi="Times New Roman" w:cs="Times New Roman"/>
          <w:lang w:val="en-US"/>
        </w:rPr>
        <w:t xml:space="preserve"> SCOTUS </w:t>
      </w:r>
      <w:r w:rsidRPr="00B2073B">
        <w:rPr>
          <w:rFonts w:ascii="Times New Roman" w:hAnsi="Times New Roman" w:cs="Times New Roman"/>
          <w:i/>
          <w:iCs/>
          <w:lang w:val="en-US"/>
        </w:rPr>
        <w:t>Katz v. United States</w:t>
      </w:r>
      <w:r w:rsidRPr="005C5F25">
        <w:rPr>
          <w:rFonts w:ascii="Times New Roman" w:hAnsi="Times New Roman" w:cs="Times New Roman"/>
          <w:lang w:val="en-US"/>
        </w:rPr>
        <w:t>, 389 U.S. 347 (1967).</w:t>
      </w:r>
    </w:p>
  </w:footnote>
  <w:footnote w:id="51">
    <w:p w14:paraId="27986BA7"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52">
    <w:p w14:paraId="1D66B1B9"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TEDH. Caso </w:t>
      </w:r>
      <w:r w:rsidRPr="00B2073B">
        <w:rPr>
          <w:rFonts w:ascii="Times New Roman" w:hAnsi="Times New Roman" w:cs="Times New Roman"/>
          <w:i/>
          <w:iCs/>
        </w:rPr>
        <w:t>Halford v. Reino Unido</w:t>
      </w:r>
      <w:r w:rsidRPr="00B2073B">
        <w:rPr>
          <w:rFonts w:ascii="Times New Roman" w:hAnsi="Times New Roman" w:cs="Times New Roman"/>
        </w:rPr>
        <w:t>.</w:t>
      </w:r>
      <w:r w:rsidRPr="00B2073B">
        <w:rPr>
          <w:rFonts w:ascii="Times New Roman" w:hAnsi="Times New Roman" w:cs="Times New Roman"/>
          <w:lang w:val="es-ES"/>
        </w:rPr>
        <w:t xml:space="preserve"> Demanda núm. 20605/92, 25 de junio de 1997.</w:t>
      </w:r>
    </w:p>
  </w:footnote>
  <w:footnote w:id="53">
    <w:p w14:paraId="07BCC7B3"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TEDH. Caso </w:t>
      </w:r>
      <w:r w:rsidRPr="00B2073B">
        <w:rPr>
          <w:rFonts w:ascii="Times New Roman" w:hAnsi="Times New Roman" w:cs="Times New Roman"/>
          <w:i/>
          <w:iCs/>
        </w:rPr>
        <w:t>Peck v. Reino Unido</w:t>
      </w:r>
      <w:r w:rsidRPr="00B2073B">
        <w:rPr>
          <w:rFonts w:ascii="Times New Roman" w:hAnsi="Times New Roman" w:cs="Times New Roman"/>
        </w:rPr>
        <w:t>.</w:t>
      </w:r>
      <w:r w:rsidRPr="00B2073B">
        <w:rPr>
          <w:rFonts w:ascii="Times New Roman" w:hAnsi="Times New Roman" w:cs="Times New Roman"/>
          <w:lang w:val="es-ES"/>
        </w:rPr>
        <w:t xml:space="preserve"> Demanda núm. 44647/98, 28 de enero de 2003.</w:t>
      </w:r>
    </w:p>
  </w:footnote>
  <w:footnote w:id="54">
    <w:p w14:paraId="7045C80F"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TEDH. Caso </w:t>
      </w:r>
      <w:proofErr w:type="spellStart"/>
      <w:r w:rsidRPr="00B2073B">
        <w:rPr>
          <w:rFonts w:ascii="Times New Roman" w:hAnsi="Times New Roman" w:cs="Times New Roman"/>
          <w:i/>
          <w:iCs/>
          <w:lang w:val="es-ES"/>
        </w:rPr>
        <w:t>Von</w:t>
      </w:r>
      <w:proofErr w:type="spellEnd"/>
      <w:r w:rsidRPr="00B2073B">
        <w:rPr>
          <w:rFonts w:ascii="Times New Roman" w:hAnsi="Times New Roman" w:cs="Times New Roman"/>
          <w:i/>
          <w:iCs/>
          <w:lang w:val="es-ES"/>
        </w:rPr>
        <w:t xml:space="preserve"> Hannover v. Alemania</w:t>
      </w:r>
      <w:r w:rsidRPr="00B2073B">
        <w:rPr>
          <w:rFonts w:ascii="Times New Roman" w:hAnsi="Times New Roman" w:cs="Times New Roman"/>
        </w:rPr>
        <w:t>.</w:t>
      </w:r>
      <w:r w:rsidRPr="00B2073B">
        <w:rPr>
          <w:rFonts w:ascii="Times New Roman" w:hAnsi="Times New Roman" w:cs="Times New Roman"/>
          <w:lang w:val="es-ES"/>
        </w:rPr>
        <w:t xml:space="preserve"> Demanda núm. 59320/00, 24 de junio de 2004</w:t>
      </w:r>
      <w:r w:rsidRPr="00B2073B">
        <w:rPr>
          <w:rFonts w:ascii="Times New Roman" w:hAnsi="Times New Roman" w:cs="Times New Roman"/>
        </w:rPr>
        <w:t>.</w:t>
      </w:r>
    </w:p>
  </w:footnote>
  <w:footnote w:id="55">
    <w:p w14:paraId="4018E3D5" w14:textId="77777777" w:rsidR="00963D15" w:rsidRPr="00B2073B" w:rsidRDefault="00963D15" w:rsidP="00004EFE">
      <w:pPr>
        <w:pStyle w:val="Prrafodelista"/>
        <w:shd w:val="clear" w:color="auto" w:fill="FFFFFF"/>
        <w:spacing w:after="60" w:line="240" w:lineRule="auto"/>
        <w:ind w:left="0"/>
        <w:contextualSpacing w:val="0"/>
        <w:mirrorIndents/>
        <w:rPr>
          <w:rFonts w:ascii="Times New Roman" w:hAnsi="Times New Roman" w:cs="Times New Roman"/>
          <w:sz w:val="20"/>
          <w:szCs w:val="20"/>
        </w:rPr>
      </w:pPr>
      <w:r w:rsidRPr="00B2073B">
        <w:rPr>
          <w:rStyle w:val="Refdenotaalpie"/>
          <w:rFonts w:ascii="Times New Roman" w:hAnsi="Times New Roman"/>
          <w:sz w:val="20"/>
          <w:szCs w:val="20"/>
        </w:rPr>
        <w:footnoteRef/>
      </w:r>
      <w:r w:rsidRPr="00B2073B">
        <w:rPr>
          <w:rFonts w:ascii="Times New Roman" w:hAnsi="Times New Roman" w:cs="Times New Roman"/>
          <w:sz w:val="20"/>
          <w:szCs w:val="20"/>
        </w:rPr>
        <w:t xml:space="preserve"> Sentencia T-574 de 2017.</w:t>
      </w:r>
    </w:p>
  </w:footnote>
  <w:footnote w:id="56">
    <w:p w14:paraId="15E929F0" w14:textId="77777777" w:rsidR="00963D15" w:rsidRPr="00B2073B" w:rsidRDefault="00963D15" w:rsidP="00004EFE">
      <w:pPr>
        <w:pStyle w:val="Prrafodelista"/>
        <w:shd w:val="clear" w:color="auto" w:fill="FFFFFF"/>
        <w:spacing w:after="60" w:line="240" w:lineRule="auto"/>
        <w:ind w:left="0"/>
        <w:contextualSpacing w:val="0"/>
        <w:mirrorIndents/>
        <w:rPr>
          <w:rFonts w:ascii="Times New Roman" w:hAnsi="Times New Roman" w:cs="Times New Roman"/>
          <w:sz w:val="20"/>
          <w:szCs w:val="20"/>
        </w:rPr>
      </w:pPr>
      <w:r w:rsidRPr="00B2073B">
        <w:rPr>
          <w:rStyle w:val="Refdenotaalpie"/>
          <w:rFonts w:ascii="Times New Roman" w:hAnsi="Times New Roman"/>
          <w:sz w:val="20"/>
          <w:szCs w:val="20"/>
        </w:rPr>
        <w:footnoteRef/>
      </w:r>
      <w:r w:rsidRPr="00B2073B">
        <w:rPr>
          <w:rFonts w:ascii="Times New Roman" w:hAnsi="Times New Roman" w:cs="Times New Roman"/>
          <w:sz w:val="20"/>
          <w:szCs w:val="20"/>
        </w:rPr>
        <w:t xml:space="preserve"> Sentencia C-602 de 2016.</w:t>
      </w:r>
    </w:p>
  </w:footnote>
  <w:footnote w:id="57">
    <w:p w14:paraId="2CFAA193" w14:textId="204E3DB0"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T-603 de 1992.</w:t>
      </w:r>
    </w:p>
  </w:footnote>
  <w:footnote w:id="58">
    <w:p w14:paraId="26153F86" w14:textId="77777777" w:rsidR="00963D15" w:rsidRPr="00B2073B" w:rsidRDefault="00963D15" w:rsidP="00004EFE">
      <w:pPr>
        <w:pStyle w:val="Textonotapie"/>
        <w:mirrorIndents/>
        <w:rPr>
          <w:rFonts w:ascii="Times New Roman" w:hAnsi="Times New Roman" w:cs="Times New Roman"/>
        </w:rPr>
      </w:pPr>
      <w:r w:rsidRPr="00B2073B">
        <w:rPr>
          <w:rFonts w:ascii="Times New Roman" w:hAnsi="Times New Roman" w:cs="Times New Roman"/>
          <w:vertAlign w:val="superscript"/>
        </w:rPr>
        <w:footnoteRef/>
      </w:r>
      <w:r w:rsidRPr="00B2073B">
        <w:rPr>
          <w:rFonts w:ascii="Times New Roman" w:hAnsi="Times New Roman" w:cs="Times New Roman"/>
        </w:rPr>
        <w:t xml:space="preserve"> Sentencia C-482 de 2009.</w:t>
      </w:r>
    </w:p>
  </w:footnote>
  <w:footnote w:id="59">
    <w:p w14:paraId="1832B739" w14:textId="77777777" w:rsidR="00963D15" w:rsidRPr="00B2073B" w:rsidRDefault="00963D15" w:rsidP="00004EFE">
      <w:pPr>
        <w:pStyle w:val="Textonotapie"/>
        <w:mirrorIndents/>
        <w:rPr>
          <w:rFonts w:ascii="Times New Roman" w:hAnsi="Times New Roman" w:cs="Times New Roman"/>
        </w:rPr>
      </w:pPr>
      <w:r w:rsidRPr="00B2073B">
        <w:rPr>
          <w:rFonts w:ascii="Times New Roman" w:hAnsi="Times New Roman" w:cs="Times New Roman"/>
          <w:vertAlign w:val="superscript"/>
        </w:rPr>
        <w:footnoteRef/>
      </w:r>
      <w:r w:rsidRPr="00B2073B">
        <w:rPr>
          <w:rFonts w:ascii="Times New Roman" w:hAnsi="Times New Roman" w:cs="Times New Roman"/>
        </w:rPr>
        <w:t xml:space="preserve"> Sentencia C-640 de 2010.</w:t>
      </w:r>
    </w:p>
  </w:footnote>
  <w:footnote w:id="60">
    <w:p w14:paraId="6CABBA61" w14:textId="77777777" w:rsidR="00963D15" w:rsidRPr="00B2073B" w:rsidRDefault="00963D15" w:rsidP="00004EFE">
      <w:pPr>
        <w:pStyle w:val="Textonotapie"/>
        <w:mirrorIndents/>
        <w:rPr>
          <w:rFonts w:ascii="Times New Roman" w:hAnsi="Times New Roman" w:cs="Times New Roman"/>
          <w:iCs/>
        </w:rPr>
      </w:pPr>
      <w:r w:rsidRPr="00B2073B">
        <w:rPr>
          <w:rStyle w:val="Refdenotaalpie"/>
          <w:rFonts w:ascii="Times New Roman" w:hAnsi="Times New Roman"/>
          <w:iCs/>
        </w:rPr>
        <w:footnoteRef/>
      </w:r>
      <w:r w:rsidRPr="00B2073B">
        <w:rPr>
          <w:rFonts w:ascii="Times New Roman" w:hAnsi="Times New Roman" w:cs="Times New Roman"/>
          <w:iCs/>
          <w:vertAlign w:val="superscript"/>
        </w:rPr>
        <w:t xml:space="preserve"> </w:t>
      </w:r>
      <w:r w:rsidRPr="00B2073B">
        <w:rPr>
          <w:rFonts w:ascii="Times New Roman" w:hAnsi="Times New Roman" w:cs="Times New Roman"/>
          <w:iCs/>
        </w:rPr>
        <w:t>Sentencia C-881 de 2014.</w:t>
      </w:r>
    </w:p>
  </w:footnote>
  <w:footnote w:id="61">
    <w:p w14:paraId="131A0FAE" w14:textId="77777777" w:rsidR="00963D15" w:rsidRPr="00B2073B" w:rsidRDefault="00963D15" w:rsidP="00004EFE">
      <w:pPr>
        <w:pStyle w:val="Textonotapie"/>
        <w:mirrorIndents/>
        <w:rPr>
          <w:rFonts w:ascii="Times New Roman" w:hAnsi="Times New Roman" w:cs="Times New Roman"/>
          <w:iCs/>
        </w:rPr>
      </w:pPr>
      <w:r w:rsidRPr="00B2073B">
        <w:rPr>
          <w:rStyle w:val="Refdenotaalpie"/>
          <w:rFonts w:ascii="Times New Roman" w:hAnsi="Times New Roman"/>
          <w:iCs/>
        </w:rPr>
        <w:footnoteRef/>
      </w:r>
      <w:r w:rsidRPr="00B2073B">
        <w:rPr>
          <w:rFonts w:ascii="Times New Roman" w:hAnsi="Times New Roman" w:cs="Times New Roman"/>
          <w:iCs/>
          <w:vertAlign w:val="superscript"/>
        </w:rPr>
        <w:t xml:space="preserve"> </w:t>
      </w:r>
      <w:r w:rsidRPr="00B2073B">
        <w:rPr>
          <w:rFonts w:ascii="Times New Roman" w:hAnsi="Times New Roman" w:cs="Times New Roman"/>
          <w:iCs/>
        </w:rPr>
        <w:t>Sentencia T-158A de 2008.</w:t>
      </w:r>
    </w:p>
  </w:footnote>
  <w:footnote w:id="62">
    <w:p w14:paraId="69D8442D" w14:textId="77777777" w:rsidR="00963D15" w:rsidRPr="00B2073B" w:rsidRDefault="00963D15" w:rsidP="00004EFE">
      <w:pPr>
        <w:pStyle w:val="Textonotapie"/>
        <w:mirrorIndents/>
        <w:rPr>
          <w:rFonts w:ascii="Times New Roman" w:hAnsi="Times New Roman" w:cs="Times New Roman"/>
          <w:i/>
        </w:rPr>
      </w:pPr>
      <w:r w:rsidRPr="00B2073B">
        <w:rPr>
          <w:rFonts w:ascii="Times New Roman" w:hAnsi="Times New Roman" w:cs="Times New Roman"/>
          <w:vertAlign w:val="superscript"/>
        </w:rPr>
        <w:footnoteRef/>
      </w:r>
      <w:r w:rsidRPr="00B2073B">
        <w:rPr>
          <w:rFonts w:ascii="Times New Roman" w:hAnsi="Times New Roman" w:cs="Times New Roman"/>
        </w:rPr>
        <w:t xml:space="preserve"> Sentencia T-787 de 2004.</w:t>
      </w:r>
    </w:p>
  </w:footnote>
  <w:footnote w:id="63">
    <w:p w14:paraId="28BC5481" w14:textId="38F9429C"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Sentencia T-574 de 2017.</w:t>
      </w:r>
    </w:p>
  </w:footnote>
  <w:footnote w:id="64">
    <w:p w14:paraId="5C02B0C1"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T-634 de 2013.</w:t>
      </w:r>
    </w:p>
  </w:footnote>
  <w:footnote w:id="65">
    <w:p w14:paraId="6E43B86C" w14:textId="77777777" w:rsidR="00963D15" w:rsidRPr="00B2073B" w:rsidRDefault="00963D15" w:rsidP="00004EFE">
      <w:pPr>
        <w:pStyle w:val="Textonotapie"/>
        <w:mirrorIndents/>
        <w:rPr>
          <w:rFonts w:ascii="Times New Roman" w:hAnsi="Times New Roman" w:cs="Times New Roman"/>
        </w:rPr>
      </w:pPr>
      <w:r w:rsidRPr="00B2073B">
        <w:rPr>
          <w:rFonts w:ascii="Times New Roman" w:hAnsi="Times New Roman" w:cs="Times New Roman"/>
          <w:vertAlign w:val="superscript"/>
        </w:rPr>
        <w:footnoteRef/>
      </w:r>
      <w:r w:rsidRPr="00B2073B">
        <w:rPr>
          <w:rFonts w:ascii="Times New Roman" w:hAnsi="Times New Roman" w:cs="Times New Roman"/>
        </w:rPr>
        <w:t xml:space="preserve"> Sentencia T-517 de 1998.</w:t>
      </w:r>
    </w:p>
  </w:footnote>
  <w:footnote w:id="66">
    <w:p w14:paraId="3706FF0C" w14:textId="74A1524A" w:rsidR="00963D15" w:rsidRPr="00B2073B" w:rsidRDefault="00963D15" w:rsidP="00004EFE">
      <w:pPr>
        <w:pStyle w:val="Textonotapie"/>
        <w:mirrorIndents/>
        <w:rPr>
          <w:rFonts w:ascii="Times New Roman" w:hAnsi="Times New Roman" w:cs="Times New Roman"/>
        </w:rPr>
      </w:pPr>
      <w:r w:rsidRPr="00B2073B">
        <w:rPr>
          <w:rFonts w:ascii="Times New Roman" w:hAnsi="Times New Roman" w:cs="Times New Roman"/>
          <w:vertAlign w:val="superscript"/>
        </w:rPr>
        <w:footnoteRef/>
      </w:r>
      <w:r w:rsidRPr="00B2073B">
        <w:rPr>
          <w:rFonts w:ascii="Times New Roman" w:hAnsi="Times New Roman" w:cs="Times New Roman"/>
        </w:rPr>
        <w:t xml:space="preserve"> Sentencia T-787 de 2004.</w:t>
      </w:r>
    </w:p>
  </w:footnote>
  <w:footnote w:id="67">
    <w:p w14:paraId="68358156" w14:textId="7C954209" w:rsidR="001E7149" w:rsidRPr="00B2073B" w:rsidRDefault="001E7149" w:rsidP="00004EFE">
      <w:pPr>
        <w:pStyle w:val="Textonotapie"/>
        <w:mirrorIndents/>
        <w:rPr>
          <w:rFonts w:ascii="Times New Roman" w:hAnsi="Times New Roman" w:cs="Times New Roman"/>
        </w:rPr>
      </w:pPr>
      <w:r w:rsidRPr="00B2073B">
        <w:rPr>
          <w:rFonts w:ascii="Times New Roman" w:hAnsi="Times New Roman" w:cs="Times New Roman"/>
          <w:vertAlign w:val="superscript"/>
        </w:rPr>
        <w:footnoteRef/>
      </w:r>
      <w:r w:rsidRPr="00B2073B">
        <w:rPr>
          <w:rFonts w:ascii="Times New Roman" w:hAnsi="Times New Roman" w:cs="Times New Roman"/>
        </w:rPr>
        <w:t xml:space="preserve"> Sentencia T-090 de 1996 (fundamento jurídico 5)</w:t>
      </w:r>
    </w:p>
  </w:footnote>
  <w:footnote w:id="68">
    <w:p w14:paraId="227333EC"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w:t>
      </w:r>
      <w:r w:rsidRPr="00B2073B">
        <w:rPr>
          <w:rFonts w:ascii="Times New Roman" w:hAnsi="Times New Roman" w:cs="Times New Roman"/>
          <w:lang w:val="es-ES"/>
        </w:rPr>
        <w:t>C-141 de 1994.</w:t>
      </w:r>
    </w:p>
  </w:footnote>
  <w:footnote w:id="69">
    <w:p w14:paraId="389B9FEE"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Sentencias T-787 de 2004 y T-634 de 2013.</w:t>
      </w:r>
    </w:p>
  </w:footnote>
  <w:footnote w:id="70">
    <w:p w14:paraId="455333F8"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T-407 de 2012.</w:t>
      </w:r>
    </w:p>
  </w:footnote>
  <w:footnote w:id="71">
    <w:p w14:paraId="23FD8803"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T-407 de 2012.</w:t>
      </w:r>
    </w:p>
  </w:footnote>
  <w:footnote w:id="72">
    <w:p w14:paraId="5057A98A"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T-407 de 2012.</w:t>
      </w:r>
    </w:p>
  </w:footnote>
  <w:footnote w:id="73">
    <w:p w14:paraId="4E0FF3CA"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T-407 de 2012.</w:t>
      </w:r>
    </w:p>
  </w:footnote>
  <w:footnote w:id="74">
    <w:p w14:paraId="5508725C"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T-407 de 2012.</w:t>
      </w:r>
    </w:p>
  </w:footnote>
  <w:footnote w:id="75">
    <w:p w14:paraId="4018156E"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T-407 de 2012.</w:t>
      </w:r>
    </w:p>
  </w:footnote>
  <w:footnote w:id="76">
    <w:p w14:paraId="76FAE6EA"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w:t>
      </w:r>
      <w:r w:rsidRPr="00B2073B">
        <w:rPr>
          <w:rFonts w:ascii="Times New Roman" w:hAnsi="Times New Roman" w:cs="Times New Roman"/>
          <w:bCs/>
        </w:rPr>
        <w:t xml:space="preserve">entencia T-574 de 2017. </w:t>
      </w:r>
    </w:p>
  </w:footnote>
  <w:footnote w:id="77">
    <w:p w14:paraId="12798391" w14:textId="2EA8B684"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w:t>
      </w:r>
      <w:r w:rsidRPr="00B2073B">
        <w:rPr>
          <w:rFonts w:ascii="Times New Roman" w:hAnsi="Times New Roman" w:cs="Times New Roman"/>
          <w:bCs/>
        </w:rPr>
        <w:t>entencia T-574 de 2017.</w:t>
      </w:r>
    </w:p>
  </w:footnote>
  <w:footnote w:id="78">
    <w:p w14:paraId="5AB8FC29" w14:textId="77777777" w:rsidR="00963D15" w:rsidRPr="005C5F25"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5C5F25">
        <w:rPr>
          <w:rFonts w:ascii="Times New Roman" w:hAnsi="Times New Roman" w:cs="Times New Roman"/>
          <w:lang w:val="en-US"/>
        </w:rPr>
        <w:t xml:space="preserve"> William Widen. “Smart cameras and the right to privacy”. </w:t>
      </w:r>
      <w:r w:rsidRPr="005C5F25">
        <w:rPr>
          <w:rFonts w:ascii="Times New Roman" w:hAnsi="Times New Roman" w:cs="Times New Roman"/>
          <w:i/>
          <w:iCs/>
          <w:lang w:val="en-US"/>
        </w:rPr>
        <w:t>Proceedings of the IEEE</w:t>
      </w:r>
      <w:r w:rsidRPr="005C5F25">
        <w:rPr>
          <w:rFonts w:ascii="Times New Roman" w:hAnsi="Times New Roman" w:cs="Times New Roman"/>
          <w:lang w:val="en-US"/>
        </w:rPr>
        <w:t>, vol. 96, núm. 10, 2008, pp. 1688-1697.</w:t>
      </w:r>
    </w:p>
  </w:footnote>
  <w:footnote w:id="79">
    <w:p w14:paraId="05AE8A5D" w14:textId="77777777" w:rsidR="00963D15" w:rsidRPr="005C5F25"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5C5F25">
        <w:rPr>
          <w:rFonts w:ascii="Times New Roman" w:hAnsi="Times New Roman" w:cs="Times New Roman"/>
          <w:lang w:val="en-US"/>
        </w:rPr>
        <w:t xml:space="preserve"> Darius Stitilis y Marius Laurinaitis. “Legal regulation of the use of dashboard cameras: Aspects of privacy protection”. </w:t>
      </w:r>
      <w:r w:rsidRPr="005C5F25">
        <w:rPr>
          <w:rFonts w:ascii="Times New Roman" w:hAnsi="Times New Roman" w:cs="Times New Roman"/>
          <w:i/>
          <w:iCs/>
          <w:lang w:val="en-US"/>
        </w:rPr>
        <w:t>Computer Law and security review</w:t>
      </w:r>
      <w:r w:rsidRPr="005C5F25">
        <w:rPr>
          <w:rFonts w:ascii="Times New Roman" w:hAnsi="Times New Roman" w:cs="Times New Roman"/>
          <w:lang w:val="en-US"/>
        </w:rPr>
        <w:t>, núm. 32, 2016, pp. 316-326.</w:t>
      </w:r>
    </w:p>
  </w:footnote>
  <w:footnote w:id="80">
    <w:p w14:paraId="13FEC09E" w14:textId="77777777" w:rsidR="00963D15" w:rsidRPr="005C5F25" w:rsidRDefault="00963D15"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5C5F25">
        <w:rPr>
          <w:rFonts w:ascii="Times New Roman" w:hAnsi="Times New Roman" w:cs="Times New Roman"/>
          <w:lang w:val="en-US"/>
        </w:rPr>
        <w:t xml:space="preserve"> Sentencia </w:t>
      </w:r>
      <w:r w:rsidRPr="005C5F25">
        <w:rPr>
          <w:rFonts w:ascii="Times New Roman" w:hAnsi="Times New Roman" w:cs="Times New Roman"/>
          <w:shd w:val="clear" w:color="auto" w:fill="FFFFFF"/>
          <w:lang w:val="en-US"/>
        </w:rPr>
        <w:t>T-768 de 2008.</w:t>
      </w:r>
    </w:p>
  </w:footnote>
  <w:footnote w:id="81">
    <w:p w14:paraId="2F303508"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T-114 de 2018.</w:t>
      </w:r>
    </w:p>
  </w:footnote>
  <w:footnote w:id="82">
    <w:p w14:paraId="676F4042"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Ibid.</w:t>
      </w:r>
    </w:p>
  </w:footnote>
  <w:footnote w:id="83">
    <w:p w14:paraId="32010157" w14:textId="0FE45820" w:rsidR="00963D15" w:rsidRPr="00B2073B" w:rsidRDefault="00963D15" w:rsidP="00004EFE">
      <w:pPr>
        <w:mirrorIndents/>
        <w:rPr>
          <w:sz w:val="20"/>
          <w:szCs w:val="20"/>
        </w:rPr>
      </w:pPr>
      <w:r w:rsidRPr="00B2073B">
        <w:rPr>
          <w:rStyle w:val="Refdenotaalpie"/>
          <w:sz w:val="20"/>
          <w:szCs w:val="20"/>
        </w:rPr>
        <w:footnoteRef/>
      </w:r>
      <w:r w:rsidRPr="00B2073B">
        <w:rPr>
          <w:sz w:val="20"/>
          <w:szCs w:val="20"/>
        </w:rPr>
        <w:t xml:space="preserve"> </w:t>
      </w:r>
      <w:r w:rsidRPr="00B2073B">
        <w:rPr>
          <w:sz w:val="20"/>
          <w:szCs w:val="20"/>
          <w:shd w:val="clear" w:color="auto" w:fill="FFFFFF"/>
        </w:rPr>
        <w:t>Por la cual se expide el Código Nacional de Seguridad y Convivencia Ciudadana.</w:t>
      </w:r>
    </w:p>
  </w:footnote>
  <w:footnote w:id="84">
    <w:p w14:paraId="6B9D2684"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El nivel de conexión y de autonomía entre los derechos a la intimidad y a la imagen ha sido objeto de amplias discusiones. En las primeras sentencias, el Tribunal Constitucional de España vinculó el derecho a la imagen con el derecho a la intimidad (STC 170/1987 y STC 99/1994). Solo hasta la STC 81/2001 se declaró la vulneración autónoma del derecho a la imagen. Allí se definió como la facultad para “impedir la obtención, reproducción o publicación de la propia imagen por parte de un tercero no autorizado, sea cual sea la finalidad -informativa, comercial, científica, cultural, etc.-perseguida por quien la capta o difunde”. Esa definición siguió la que había sido formulada por el Tribunal Supremo de España (STS 432/2000) y fue reiterada por el Tribunal Constitucional en las SSTC: 139/2001, 156/2001, 83/2002 y 14/2003. La distinción entre una dimensión personal y una patrimonial del derecho a la imagen de la jurisprudencia constitucional de Colombia sigue esta evolución de la jurisprudencia española.</w:t>
      </w:r>
    </w:p>
  </w:footnote>
  <w:footnote w:id="85">
    <w:p w14:paraId="06DB93D6"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 la imagen de una persona es uno de los atributos principales de su personalidad, por el hecho de que expresa su originalidad y le permite diferenciarse de sus semejantes. El derecho de la persona a la protección de su imagen constituye así uno de los requisitos esenciales de su desarrollo personal. Presupone principalmente el control de la persona sobre su imagen, que comprende concretamente la posibilidad para esta de negarse a su divulgación”. </w:t>
      </w:r>
      <w:r w:rsidRPr="00B2073B">
        <w:rPr>
          <w:rFonts w:ascii="Times New Roman" w:hAnsi="Times New Roman" w:cs="Times New Roman"/>
          <w:lang w:val="es-ES"/>
        </w:rPr>
        <w:t>TEDH. Caso</w:t>
      </w:r>
      <w:r w:rsidRPr="00B2073B">
        <w:rPr>
          <w:rFonts w:ascii="Times New Roman" w:hAnsi="Times New Roman" w:cs="Times New Roman"/>
          <w:i/>
          <w:iCs/>
          <w:lang w:val="es-ES"/>
        </w:rPr>
        <w:t xml:space="preserve"> </w:t>
      </w:r>
      <w:proofErr w:type="spellStart"/>
      <w:r w:rsidRPr="00B2073B">
        <w:rPr>
          <w:rFonts w:ascii="Times New Roman" w:hAnsi="Times New Roman" w:cs="Times New Roman"/>
          <w:i/>
          <w:iCs/>
          <w:lang w:val="es-ES"/>
        </w:rPr>
        <w:t>Von</w:t>
      </w:r>
      <w:proofErr w:type="spellEnd"/>
      <w:r w:rsidRPr="00B2073B">
        <w:rPr>
          <w:rFonts w:ascii="Times New Roman" w:hAnsi="Times New Roman" w:cs="Times New Roman"/>
          <w:i/>
          <w:iCs/>
          <w:lang w:val="es-ES"/>
        </w:rPr>
        <w:t xml:space="preserve"> Hannover v. Alemania</w:t>
      </w:r>
      <w:r w:rsidRPr="00B2073B">
        <w:rPr>
          <w:rFonts w:ascii="Times New Roman" w:hAnsi="Times New Roman" w:cs="Times New Roman"/>
          <w:lang w:val="es-ES"/>
        </w:rPr>
        <w:t xml:space="preserve">. Demandas </w:t>
      </w:r>
      <w:proofErr w:type="spellStart"/>
      <w:r w:rsidRPr="00B2073B">
        <w:rPr>
          <w:rFonts w:ascii="Times New Roman" w:hAnsi="Times New Roman" w:cs="Times New Roman"/>
          <w:lang w:val="es-ES"/>
        </w:rPr>
        <w:t>núms</w:t>
      </w:r>
      <w:proofErr w:type="spellEnd"/>
      <w:r w:rsidRPr="00B2073B">
        <w:rPr>
          <w:rFonts w:ascii="Times New Roman" w:hAnsi="Times New Roman" w:cs="Times New Roman"/>
          <w:lang w:val="es-ES"/>
        </w:rPr>
        <w:t>. 40660/08 y 60641/08, 7 de febrero de 2012, párr. 96.</w:t>
      </w:r>
    </w:p>
  </w:footnote>
  <w:footnote w:id="86">
    <w:p w14:paraId="30C33237"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5C5F25">
        <w:rPr>
          <w:rFonts w:ascii="Times New Roman" w:hAnsi="Times New Roman" w:cs="Times New Roman"/>
          <w:lang w:val="en-US"/>
        </w:rPr>
        <w:t xml:space="preserve"> TEDH. Caso</w:t>
      </w:r>
      <w:r w:rsidRPr="005C5F25">
        <w:rPr>
          <w:rFonts w:ascii="Times New Roman" w:hAnsi="Times New Roman" w:cs="Times New Roman"/>
          <w:i/>
          <w:iCs/>
          <w:lang w:val="en-US"/>
        </w:rPr>
        <w:t xml:space="preserve"> Reklos And Davourlis v. Grecia</w:t>
      </w:r>
      <w:r w:rsidRPr="005C5F25">
        <w:rPr>
          <w:rFonts w:ascii="Times New Roman" w:hAnsi="Times New Roman" w:cs="Times New Roman"/>
          <w:lang w:val="en-US"/>
        </w:rPr>
        <w:t xml:space="preserve">. </w:t>
      </w:r>
      <w:r w:rsidRPr="00B2073B">
        <w:rPr>
          <w:rFonts w:ascii="Times New Roman" w:hAnsi="Times New Roman" w:cs="Times New Roman"/>
          <w:lang w:val="es-ES"/>
        </w:rPr>
        <w:t>Demanda núm. 1234/05, 15 de enero de 2009, párr. 40.</w:t>
      </w:r>
    </w:p>
  </w:footnote>
  <w:footnote w:id="87">
    <w:p w14:paraId="4B6A27AB" w14:textId="77777777" w:rsidR="00963D15" w:rsidRPr="00B2073B" w:rsidRDefault="00963D15"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T-628 de 2017.</w:t>
      </w:r>
    </w:p>
  </w:footnote>
  <w:footnote w:id="88">
    <w:p w14:paraId="4280B419"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T-094 de 2000.</w:t>
      </w:r>
    </w:p>
  </w:footnote>
  <w:footnote w:id="89">
    <w:p w14:paraId="5E89E8EA" w14:textId="77777777" w:rsidR="00963D15" w:rsidRPr="00B2073B" w:rsidRDefault="00963D15" w:rsidP="00004EFE">
      <w:pPr>
        <w:pStyle w:val="Textonotapie"/>
        <w:mirrorIndents/>
        <w:rPr>
          <w:rFonts w:ascii="Times New Roman" w:hAnsi="Times New Roman" w:cs="Times New Roman"/>
        </w:rPr>
      </w:pPr>
      <w:r w:rsidRPr="00B2073B">
        <w:rPr>
          <w:rFonts w:ascii="Times New Roman" w:hAnsi="Times New Roman" w:cs="Times New Roman"/>
          <w:vertAlign w:val="superscript"/>
        </w:rPr>
        <w:footnoteRef/>
      </w:r>
      <w:r w:rsidRPr="00B2073B">
        <w:rPr>
          <w:rFonts w:ascii="Times New Roman" w:hAnsi="Times New Roman" w:cs="Times New Roman"/>
        </w:rPr>
        <w:t xml:space="preserve"> Sobre la naturaleza y características del derecho a la propia imagen: Sentencias T-090 de 1996, T-471 de 1999, T-405 de 2007, T-634 de 2013, T-050 de 2016 y T-007 de 2020.</w:t>
      </w:r>
    </w:p>
  </w:footnote>
  <w:footnote w:id="90">
    <w:p w14:paraId="6BB93DEF"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T-007 de 2020.</w:t>
      </w:r>
    </w:p>
  </w:footnote>
  <w:footnote w:id="91">
    <w:p w14:paraId="3C89ED5D"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T-397 de 2013.</w:t>
      </w:r>
    </w:p>
  </w:footnote>
  <w:footnote w:id="92">
    <w:p w14:paraId="1263E639"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Sentencias T-090 de 1996 y T-094 de 2000.</w:t>
      </w:r>
    </w:p>
  </w:footnote>
  <w:footnote w:id="93">
    <w:p w14:paraId="1D83DF97"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Sentencias T-090 de 1996 y T-094 de 2000.</w:t>
      </w:r>
    </w:p>
  </w:footnote>
  <w:footnote w:id="94">
    <w:p w14:paraId="67257740"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Sentencias T-379 de 2013 y T-628 de 2017.</w:t>
      </w:r>
    </w:p>
  </w:footnote>
  <w:footnote w:id="95">
    <w:p w14:paraId="7760CC1F" w14:textId="77777777" w:rsidR="009624B3" w:rsidRPr="00B2073B" w:rsidRDefault="009624B3" w:rsidP="00004EFE">
      <w:pPr>
        <w:pStyle w:val="Textonotapie"/>
        <w:mirrorIndents/>
        <w:rPr>
          <w:rFonts w:ascii="Times New Roman" w:hAnsi="Times New Roman" w:cs="Times New Roman"/>
        </w:rPr>
      </w:pPr>
      <w:r w:rsidRPr="00B2073B">
        <w:rPr>
          <w:rFonts w:ascii="Times New Roman" w:hAnsi="Times New Roman" w:cs="Times New Roman"/>
          <w:vertAlign w:val="superscript"/>
        </w:rPr>
        <w:footnoteRef/>
      </w:r>
      <w:r w:rsidRPr="00B2073B">
        <w:rPr>
          <w:rFonts w:ascii="Times New Roman" w:hAnsi="Times New Roman" w:cs="Times New Roman"/>
        </w:rPr>
        <w:t xml:space="preserve"> Sentencia T-090 de 1996 (fundamento jurídico 5)</w:t>
      </w:r>
    </w:p>
  </w:footnote>
  <w:footnote w:id="96">
    <w:p w14:paraId="235CB276"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La cita aparece, al menos, en las Sentencias T-379 de 2013 y T-628 de 2017.</w:t>
      </w:r>
    </w:p>
  </w:footnote>
  <w:footnote w:id="97">
    <w:p w14:paraId="36371509"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T-094 de 2000.</w:t>
      </w:r>
    </w:p>
  </w:footnote>
  <w:footnote w:id="98">
    <w:p w14:paraId="7A2ECEA3" w14:textId="77777777" w:rsidR="00963D15" w:rsidRPr="00B2073B" w:rsidRDefault="00963D15"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La cita aparece, al menos, en las Sentencias T-379 de 2013 y T-628 de 2017.</w:t>
      </w:r>
    </w:p>
  </w:footnote>
  <w:footnote w:id="99">
    <w:p w14:paraId="1EEABA96" w14:textId="3E2FEE22" w:rsidR="003A2600" w:rsidRPr="00B2073B" w:rsidRDefault="003A2600" w:rsidP="00004EFE">
      <w:pPr>
        <w:pStyle w:val="Textonotapie"/>
        <w:mirrorIndents/>
        <w:rPr>
          <w:rFonts w:ascii="Times New Roman" w:hAnsi="Times New Roman" w:cs="Times New Roman"/>
        </w:rPr>
      </w:pPr>
      <w:r w:rsidRPr="00B2073B">
        <w:rPr>
          <w:rFonts w:ascii="Times New Roman" w:hAnsi="Times New Roman" w:cs="Times New Roman"/>
          <w:vertAlign w:val="superscript"/>
        </w:rPr>
        <w:footnoteRef/>
      </w:r>
      <w:r w:rsidRPr="00B2073B">
        <w:rPr>
          <w:rFonts w:ascii="Times New Roman" w:hAnsi="Times New Roman" w:cs="Times New Roman"/>
        </w:rPr>
        <w:t xml:space="preserve"> Sentencia T-233 de 2007 (fundamento jurídico 7.2)</w:t>
      </w:r>
    </w:p>
  </w:footnote>
  <w:footnote w:id="100">
    <w:p w14:paraId="5BF3E56F" w14:textId="20EC2189" w:rsidR="00E42E80" w:rsidRPr="00B2073B" w:rsidRDefault="00E42E80"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T-407A de 2018</w:t>
      </w:r>
      <w:r w:rsidR="00525088" w:rsidRPr="00B2073B">
        <w:rPr>
          <w:rFonts w:ascii="Times New Roman" w:hAnsi="Times New Roman" w:cs="Times New Roman"/>
        </w:rPr>
        <w:t xml:space="preserve"> (fundamento jurídico 5.1)</w:t>
      </w:r>
      <w:r w:rsidRPr="00B2073B">
        <w:rPr>
          <w:rFonts w:ascii="Times New Roman" w:hAnsi="Times New Roman" w:cs="Times New Roman"/>
        </w:rPr>
        <w:t>.</w:t>
      </w:r>
    </w:p>
  </w:footnote>
  <w:footnote w:id="101">
    <w:p w14:paraId="7C2C25E9" w14:textId="77777777" w:rsidR="006A42D6" w:rsidRPr="00B2073B" w:rsidRDefault="006A42D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SU-055 de 2015.</w:t>
      </w:r>
    </w:p>
  </w:footnote>
  <w:footnote w:id="102">
    <w:p w14:paraId="44B767D6" w14:textId="77777777" w:rsidR="006A42D6" w:rsidRPr="00B2073B" w:rsidRDefault="006A42D6" w:rsidP="00004EFE">
      <w:pPr>
        <w:pStyle w:val="Textonotapie"/>
        <w:mirrorIndents/>
        <w:rPr>
          <w:rFonts w:ascii="Times New Roman" w:hAnsi="Times New Roman" w:cs="Times New Roman"/>
          <w:color w:val="000000" w:themeColor="text1"/>
          <w:lang w:val="es-ES"/>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w:t>
      </w:r>
      <w:r w:rsidRPr="00B2073B">
        <w:rPr>
          <w:rFonts w:ascii="Times New Roman" w:hAnsi="Times New Roman" w:cs="Times New Roman"/>
          <w:iCs/>
          <w:color w:val="000000" w:themeColor="text1"/>
          <w:lang w:val="es-ES"/>
        </w:rPr>
        <w:t>Este segundo requisito tiene una excepción. Esta ocurre cuando la persona ratifica la actuación del agente oficioso. Adicionalmente, no es necesario que exista una relación formal entre quien actúa como agente y aquel cuyos derechos se agencian. Sentencias T-044 de 1996 y T-351 de 2018.</w:t>
      </w:r>
    </w:p>
  </w:footnote>
  <w:footnote w:id="103">
    <w:p w14:paraId="4B1750E3" w14:textId="77777777" w:rsidR="006A42D6" w:rsidRPr="00B2073B" w:rsidRDefault="006A42D6" w:rsidP="00004EFE">
      <w:pPr>
        <w:pStyle w:val="Textonotapie"/>
        <w:mirrorIndents/>
        <w:rPr>
          <w:rFonts w:ascii="Times New Roman" w:hAnsi="Times New Roman" w:cs="Times New Roman"/>
          <w:color w:val="000000" w:themeColor="text1"/>
          <w:lang w:val="es-ES"/>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Sentencia T-736 de 2017.</w:t>
      </w:r>
    </w:p>
  </w:footnote>
  <w:footnote w:id="104">
    <w:p w14:paraId="5886EDA1" w14:textId="77777777" w:rsidR="006A42D6" w:rsidRPr="00B2073B" w:rsidRDefault="006A42D6" w:rsidP="00004EFE">
      <w:pPr>
        <w:pStyle w:val="Textonotapie"/>
        <w:mirrorIndents/>
        <w:rPr>
          <w:rFonts w:ascii="Times New Roman" w:hAnsi="Times New Roman" w:cs="Times New Roman"/>
          <w:color w:val="000000" w:themeColor="text1"/>
          <w:lang w:val="es-ES"/>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w:t>
      </w:r>
      <w:r w:rsidRPr="00B2073B">
        <w:rPr>
          <w:rFonts w:ascii="Times New Roman" w:hAnsi="Times New Roman" w:cs="Times New Roman"/>
          <w:color w:val="000000" w:themeColor="text1"/>
          <w:lang w:val="es-ES"/>
        </w:rPr>
        <w:t>Sentencias T-736 de 2017 y T-351 de 2018.</w:t>
      </w:r>
    </w:p>
  </w:footnote>
  <w:footnote w:id="105">
    <w:p w14:paraId="4B57192C" w14:textId="77777777" w:rsidR="006A42D6" w:rsidRPr="00B2073B" w:rsidRDefault="006A42D6" w:rsidP="00004EFE">
      <w:pPr>
        <w:pStyle w:val="Textonotapie"/>
        <w:mirrorIndents/>
        <w:rPr>
          <w:rFonts w:ascii="Times New Roman" w:hAnsi="Times New Roman" w:cs="Times New Roman"/>
          <w:color w:val="000000" w:themeColor="text1"/>
          <w:lang w:val="es-ES"/>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w:t>
      </w:r>
      <w:r w:rsidRPr="00B2073B">
        <w:rPr>
          <w:rFonts w:ascii="Times New Roman" w:hAnsi="Times New Roman" w:cs="Times New Roman"/>
          <w:color w:val="000000" w:themeColor="text1"/>
          <w:lang w:val="es-ES"/>
        </w:rPr>
        <w:t>Constitución Política de Colombia (artículo 86).</w:t>
      </w:r>
    </w:p>
  </w:footnote>
  <w:footnote w:id="106">
    <w:p w14:paraId="676D8519" w14:textId="77777777" w:rsidR="006A42D6" w:rsidRPr="00B2073B" w:rsidRDefault="006A42D6" w:rsidP="00004EFE">
      <w:pPr>
        <w:pStyle w:val="Textonotapie"/>
        <w:mirrorIndents/>
        <w:rPr>
          <w:rFonts w:ascii="Times New Roman" w:hAnsi="Times New Roman" w:cs="Times New Roman"/>
          <w:color w:val="000000" w:themeColor="text1"/>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Sentencias T-834 de 2005, T-887 de 2009 y T-427 de 2019.</w:t>
      </w:r>
    </w:p>
  </w:footnote>
  <w:footnote w:id="107">
    <w:p w14:paraId="6F98014C" w14:textId="77777777" w:rsidR="006A42D6" w:rsidRPr="00B2073B" w:rsidRDefault="006A42D6" w:rsidP="00004EFE">
      <w:pPr>
        <w:pStyle w:val="Textonotapie"/>
        <w:mirrorIndents/>
        <w:rPr>
          <w:rFonts w:ascii="Times New Roman" w:hAnsi="Times New Roman" w:cs="Times New Roman"/>
          <w:color w:val="000000" w:themeColor="text1"/>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Sentencias SU-961 de 1999 y SU-108 de 2018.</w:t>
      </w:r>
    </w:p>
  </w:footnote>
  <w:footnote w:id="108">
    <w:p w14:paraId="3576AC0F" w14:textId="77777777" w:rsidR="006A42D6" w:rsidRPr="00B2073B" w:rsidRDefault="006A42D6" w:rsidP="00004EFE">
      <w:pPr>
        <w:pStyle w:val="Textonotapie"/>
        <w:mirrorIndents/>
        <w:rPr>
          <w:rFonts w:ascii="Times New Roman" w:hAnsi="Times New Roman" w:cs="Times New Roman"/>
          <w:color w:val="000000" w:themeColor="text1"/>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Sentencia SU-108 de 2018.</w:t>
      </w:r>
    </w:p>
  </w:footnote>
  <w:footnote w:id="109">
    <w:p w14:paraId="24B38136" w14:textId="77777777" w:rsidR="006A42D6" w:rsidRPr="00B2073B" w:rsidRDefault="006A42D6" w:rsidP="00004EFE">
      <w:pPr>
        <w:pStyle w:val="Textonotapie"/>
        <w:mirrorIndents/>
        <w:rPr>
          <w:rFonts w:ascii="Times New Roman" w:hAnsi="Times New Roman" w:cs="Times New Roman"/>
          <w:color w:val="000000" w:themeColor="text1"/>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Sentencias SU-961 de 1999, SU-298 de 2015, SU-391 de 2016 y SU-108 de 2018.</w:t>
      </w:r>
    </w:p>
  </w:footnote>
  <w:footnote w:id="110">
    <w:p w14:paraId="1570AC38" w14:textId="77777777" w:rsidR="006A42D6" w:rsidRPr="00B2073B" w:rsidRDefault="006A42D6" w:rsidP="00004EFE">
      <w:pPr>
        <w:pStyle w:val="Textonotapie"/>
        <w:mirrorIndents/>
        <w:rPr>
          <w:rFonts w:ascii="Times New Roman" w:hAnsi="Times New Roman" w:cs="Times New Roman"/>
          <w:color w:val="000000" w:themeColor="text1"/>
          <w:lang w:val="es-ES"/>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w:t>
      </w:r>
      <w:r w:rsidRPr="00B2073B">
        <w:rPr>
          <w:rFonts w:ascii="Times New Roman" w:hAnsi="Times New Roman" w:cs="Times New Roman"/>
          <w:color w:val="000000" w:themeColor="text1"/>
          <w:lang w:val="es-ES"/>
        </w:rPr>
        <w:t>Sentencia T-046 de 2019.</w:t>
      </w:r>
    </w:p>
  </w:footnote>
  <w:footnote w:id="111">
    <w:p w14:paraId="1E8B8B48" w14:textId="77777777" w:rsidR="006A42D6" w:rsidRPr="00B2073B" w:rsidRDefault="006A42D6" w:rsidP="00004EFE">
      <w:pPr>
        <w:mirrorIndents/>
        <w:rPr>
          <w:color w:val="000000" w:themeColor="text1"/>
          <w:sz w:val="20"/>
          <w:szCs w:val="20"/>
        </w:rPr>
      </w:pPr>
      <w:r w:rsidRPr="00B2073B">
        <w:rPr>
          <w:rStyle w:val="Refdenotaalpie"/>
          <w:color w:val="000000" w:themeColor="text1"/>
          <w:sz w:val="20"/>
          <w:szCs w:val="20"/>
        </w:rPr>
        <w:footnoteRef/>
      </w:r>
      <w:r w:rsidRPr="00B2073B">
        <w:rPr>
          <w:color w:val="000000" w:themeColor="text1"/>
          <w:sz w:val="20"/>
          <w:szCs w:val="20"/>
        </w:rPr>
        <w:t xml:space="preserve"> </w:t>
      </w:r>
      <w:r w:rsidRPr="00B2073B">
        <w:rPr>
          <w:color w:val="000000" w:themeColor="text1"/>
          <w:sz w:val="20"/>
          <w:szCs w:val="20"/>
          <w:shd w:val="clear" w:color="auto" w:fill="FFFFFF"/>
        </w:rPr>
        <w:t>Sentencias T-662 de 2016 y T-046 de 2019.</w:t>
      </w:r>
    </w:p>
  </w:footnote>
  <w:footnote w:id="112">
    <w:p w14:paraId="6A6AFFB4" w14:textId="77777777" w:rsidR="006A42D6" w:rsidRPr="00B2073B" w:rsidRDefault="006A42D6" w:rsidP="00004EFE">
      <w:pPr>
        <w:pStyle w:val="Textonotapie"/>
        <w:mirrorIndents/>
        <w:rPr>
          <w:rFonts w:ascii="Times New Roman" w:hAnsi="Times New Roman" w:cs="Times New Roman"/>
          <w:color w:val="000000" w:themeColor="text1"/>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Sentencia T-046 de 2019.</w:t>
      </w:r>
    </w:p>
  </w:footnote>
  <w:footnote w:id="113">
    <w:p w14:paraId="25E07F39" w14:textId="77777777" w:rsidR="006A42D6" w:rsidRPr="00B2073B" w:rsidRDefault="006A42D6" w:rsidP="00004EFE">
      <w:pPr>
        <w:pStyle w:val="Textonotapie"/>
        <w:mirrorIndents/>
        <w:rPr>
          <w:rFonts w:ascii="Times New Roman" w:hAnsi="Times New Roman" w:cs="Times New Roman"/>
          <w:color w:val="000000" w:themeColor="text1"/>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Sentencias T- 531 de 2019 y T-080 de 2021.</w:t>
      </w:r>
    </w:p>
  </w:footnote>
  <w:footnote w:id="114">
    <w:p w14:paraId="307D7796" w14:textId="77777777" w:rsidR="006A42D6" w:rsidRPr="00B2073B" w:rsidRDefault="006A42D6" w:rsidP="00004EFE">
      <w:pPr>
        <w:pStyle w:val="Textonotapie"/>
        <w:mirrorIndents/>
        <w:rPr>
          <w:rFonts w:ascii="Times New Roman" w:hAnsi="Times New Roman" w:cs="Times New Roman"/>
          <w:color w:val="000000" w:themeColor="text1"/>
        </w:rPr>
      </w:pPr>
      <w:r w:rsidRPr="00B2073B">
        <w:rPr>
          <w:rStyle w:val="Refdenotaalpie"/>
          <w:rFonts w:ascii="Times New Roman" w:hAnsi="Times New Roman"/>
          <w:color w:val="000000" w:themeColor="text1"/>
        </w:rPr>
        <w:footnoteRef/>
      </w:r>
      <w:r w:rsidRPr="00B2073B">
        <w:rPr>
          <w:rFonts w:ascii="Times New Roman" w:hAnsi="Times New Roman" w:cs="Times New Roman"/>
          <w:color w:val="000000" w:themeColor="text1"/>
        </w:rPr>
        <w:t xml:space="preserve"> Sentencia T-046 de 2019.</w:t>
      </w:r>
    </w:p>
  </w:footnote>
  <w:footnote w:id="115">
    <w:p w14:paraId="58619314" w14:textId="77777777" w:rsidR="006A42D6" w:rsidRPr="00B2073B" w:rsidRDefault="006A42D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01Escritodetutela.pdf. p. 2.</w:t>
      </w:r>
    </w:p>
  </w:footnote>
  <w:footnote w:id="116">
    <w:p w14:paraId="6AF9F756" w14:textId="6592DCE0" w:rsidR="0027697B" w:rsidRPr="00B2073B" w:rsidRDefault="0027697B"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Sentencia T-145 de 2016.</w:t>
      </w:r>
    </w:p>
  </w:footnote>
  <w:footnote w:id="117">
    <w:p w14:paraId="32543B16" w14:textId="77777777" w:rsidR="006A42D6" w:rsidRPr="00B2073B" w:rsidRDefault="006A42D6" w:rsidP="00004EFE">
      <w:pPr>
        <w:pStyle w:val="Default"/>
        <w:adjustRightInd/>
        <w:spacing w:after="60"/>
        <w:mirrorIndents/>
        <w:rPr>
          <w:color w:val="auto"/>
          <w:sz w:val="20"/>
          <w:szCs w:val="20"/>
          <w:lang w:val="es-CO"/>
        </w:rPr>
      </w:pPr>
      <w:r w:rsidRPr="00B2073B">
        <w:rPr>
          <w:rStyle w:val="Refdenotaalpie"/>
          <w:color w:val="auto"/>
          <w:sz w:val="20"/>
          <w:szCs w:val="20"/>
        </w:rPr>
        <w:footnoteRef/>
      </w:r>
      <w:r w:rsidRPr="00B2073B">
        <w:rPr>
          <w:color w:val="auto"/>
          <w:sz w:val="20"/>
          <w:szCs w:val="20"/>
        </w:rPr>
        <w:t xml:space="preserve"> Archivo digital 01Escritodetutela.pdf. p. 3. y RESPUESTA AL OFICIO N. OPTC-152-22.</w:t>
      </w:r>
    </w:p>
  </w:footnote>
  <w:footnote w:id="118">
    <w:p w14:paraId="646B8625" w14:textId="77777777" w:rsidR="006A42D6" w:rsidRPr="00B2073B" w:rsidRDefault="006A42D6"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Sentencias T-029 de 2008, T-179 de 2015 y T-263 de 2018.</w:t>
      </w:r>
    </w:p>
  </w:footnote>
  <w:footnote w:id="119">
    <w:p w14:paraId="0C061A67" w14:textId="77777777" w:rsidR="006A42D6" w:rsidRPr="00B2073B" w:rsidRDefault="006A42D6" w:rsidP="00004EFE">
      <w:pPr>
        <w:pStyle w:val="Textonotapie"/>
        <w:mirrorIndents/>
        <w:rPr>
          <w:rFonts w:ascii="Times New Roman" w:hAnsi="Times New Roman" w:cs="Times New Roman"/>
          <w:bCs/>
        </w:rPr>
      </w:pPr>
      <w:r w:rsidRPr="00B2073B">
        <w:rPr>
          <w:rFonts w:ascii="Times New Roman" w:hAnsi="Times New Roman" w:cs="Times New Roman"/>
          <w:bCs/>
          <w:vertAlign w:val="superscript"/>
        </w:rPr>
        <w:footnoteRef/>
      </w:r>
      <w:r w:rsidRPr="00B2073B">
        <w:rPr>
          <w:rFonts w:ascii="Times New Roman" w:hAnsi="Times New Roman" w:cs="Times New Roman"/>
          <w:bCs/>
        </w:rPr>
        <w:t xml:space="preserve"> Sentencia T-615 de 2012.</w:t>
      </w:r>
    </w:p>
  </w:footnote>
  <w:footnote w:id="120">
    <w:p w14:paraId="612F968A" w14:textId="77777777" w:rsidR="006A42D6" w:rsidRPr="00B2073B" w:rsidRDefault="006A42D6" w:rsidP="00004EFE">
      <w:pPr>
        <w:pStyle w:val="Textonotapie"/>
        <w:mirrorIndents/>
        <w:rPr>
          <w:rFonts w:ascii="Times New Roman" w:hAnsi="Times New Roman" w:cs="Times New Roman"/>
        </w:rPr>
      </w:pPr>
      <w:r w:rsidRPr="00B2073B">
        <w:rPr>
          <w:rFonts w:ascii="Times New Roman" w:hAnsi="Times New Roman" w:cs="Times New Roman"/>
          <w:bCs/>
          <w:vertAlign w:val="superscript"/>
        </w:rPr>
        <w:footnoteRef/>
      </w:r>
      <w:r w:rsidRPr="00B2073B">
        <w:rPr>
          <w:rFonts w:ascii="Times New Roman" w:hAnsi="Times New Roman" w:cs="Times New Roman"/>
          <w:bCs/>
        </w:rPr>
        <w:t xml:space="preserve"> Sentencia T-179 de 2015.</w:t>
      </w:r>
    </w:p>
  </w:footnote>
  <w:footnote w:id="121">
    <w:p w14:paraId="79AF2404" w14:textId="77777777" w:rsidR="006A42D6" w:rsidRPr="00B2073B" w:rsidRDefault="006A42D6" w:rsidP="00004EFE">
      <w:pPr>
        <w:pStyle w:val="Textonotapie"/>
        <w:mirrorIndents/>
        <w:rPr>
          <w:rFonts w:ascii="Times New Roman" w:hAnsi="Times New Roman" w:cs="Times New Roman"/>
        </w:rPr>
      </w:pPr>
      <w:r w:rsidRPr="00B2073B">
        <w:rPr>
          <w:rFonts w:ascii="Times New Roman" w:hAnsi="Times New Roman" w:cs="Times New Roman"/>
          <w:bCs/>
          <w:vertAlign w:val="superscript"/>
        </w:rPr>
        <w:footnoteRef/>
      </w:r>
      <w:r w:rsidRPr="00B2073B">
        <w:rPr>
          <w:rFonts w:ascii="Times New Roman" w:hAnsi="Times New Roman" w:cs="Times New Roman"/>
          <w:bCs/>
        </w:rPr>
        <w:t xml:space="preserve"> Sentencia T-029 de 2008.</w:t>
      </w:r>
    </w:p>
  </w:footnote>
  <w:footnote w:id="122">
    <w:p w14:paraId="4F059F45" w14:textId="77777777" w:rsidR="006A42D6" w:rsidRPr="00B2073B" w:rsidRDefault="006A42D6" w:rsidP="00004EFE">
      <w:pPr>
        <w:pStyle w:val="Textonotapie"/>
        <w:mirrorIndents/>
        <w:rPr>
          <w:rFonts w:ascii="Times New Roman" w:hAnsi="Times New Roman" w:cs="Times New Roman"/>
        </w:rPr>
      </w:pPr>
      <w:r w:rsidRPr="00B2073B">
        <w:rPr>
          <w:rFonts w:ascii="Times New Roman" w:hAnsi="Times New Roman" w:cs="Times New Roman"/>
          <w:bCs/>
          <w:vertAlign w:val="superscript"/>
        </w:rPr>
        <w:footnoteRef/>
      </w:r>
      <w:r w:rsidRPr="00B2073B">
        <w:rPr>
          <w:rFonts w:ascii="Times New Roman" w:hAnsi="Times New Roman" w:cs="Times New Roman"/>
          <w:bCs/>
        </w:rPr>
        <w:t xml:space="preserve"> Sentencia T-179 de 2015.</w:t>
      </w:r>
    </w:p>
  </w:footnote>
  <w:footnote w:id="123">
    <w:p w14:paraId="25BBF09C" w14:textId="77777777" w:rsidR="006A42D6" w:rsidRPr="00B2073B" w:rsidRDefault="006A42D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Código Penal (artículos 11, 135, 136, 137 y 177).</w:t>
      </w:r>
    </w:p>
  </w:footnote>
  <w:footnote w:id="124">
    <w:p w14:paraId="360A62A5" w14:textId="77777777" w:rsidR="006A42D6" w:rsidRPr="00B2073B" w:rsidRDefault="006A42D6"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Sentencias C-250 de 2011, C-795 de 2014 y C-233 de 2016.</w:t>
      </w:r>
    </w:p>
  </w:footnote>
  <w:footnote w:id="125">
    <w:p w14:paraId="54A2469B"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C-602 de 2016.</w:t>
      </w:r>
    </w:p>
  </w:footnote>
  <w:footnote w:id="126">
    <w:p w14:paraId="707B7B40" w14:textId="77777777" w:rsidR="00B61494" w:rsidRPr="00B2073B" w:rsidRDefault="00B61494" w:rsidP="00004EFE">
      <w:pPr>
        <w:pStyle w:val="Textonotapie"/>
        <w:mirrorIndents/>
        <w:rPr>
          <w:rFonts w:ascii="Times New Roman" w:hAnsi="Times New Roman" w:cs="Times New Roman"/>
          <w:lang w:val="es-MX"/>
        </w:rPr>
      </w:pPr>
      <w:r w:rsidRPr="00B2073B">
        <w:rPr>
          <w:rStyle w:val="Refdenotaalpie"/>
          <w:rFonts w:ascii="Times New Roman" w:hAnsi="Times New Roman"/>
        </w:rPr>
        <w:footnoteRef/>
      </w:r>
      <w:r w:rsidRPr="00B2073B">
        <w:rPr>
          <w:rFonts w:ascii="Times New Roman" w:hAnsi="Times New Roman" w:cs="Times New Roman"/>
        </w:rPr>
        <w:t xml:space="preserve"> Sentencia T-574 de 2017 en la que se sintetiza la información que aparece en:</w:t>
      </w:r>
      <w:r w:rsidRPr="00B2073B">
        <w:rPr>
          <w:rFonts w:ascii="Times New Roman" w:hAnsi="Times New Roman" w:cs="Times New Roman"/>
          <w:lang w:val="es-MX"/>
        </w:rPr>
        <w:t xml:space="preserve"> </w:t>
      </w:r>
      <w:hyperlink r:id="rId4" w:history="1">
        <w:r w:rsidRPr="00B2073B">
          <w:rPr>
            <w:rStyle w:val="Hipervnculo"/>
            <w:rFonts w:ascii="Times New Roman" w:hAnsi="Times New Roman" w:cs="Times New Roman"/>
            <w:lang w:val="es-MX"/>
          </w:rPr>
          <w:t>www.</w:t>
        </w:r>
        <w:r w:rsidRPr="00B2073B">
          <w:rPr>
            <w:rStyle w:val="Hipervnculo"/>
            <w:rFonts w:ascii="Times New Roman" w:hAnsi="Times New Roman" w:cs="Times New Roman"/>
            <w:i/>
            <w:lang w:val="es-MX"/>
          </w:rPr>
          <w:t>WhatsApp</w:t>
        </w:r>
        <w:r w:rsidRPr="00B2073B">
          <w:rPr>
            <w:rStyle w:val="Hipervnculo"/>
            <w:rFonts w:ascii="Times New Roman" w:hAnsi="Times New Roman" w:cs="Times New Roman"/>
            <w:lang w:val="es-MX"/>
          </w:rPr>
          <w:t>.com</w:t>
        </w:r>
      </w:hyperlink>
    </w:p>
  </w:footnote>
  <w:footnote w:id="127">
    <w:p w14:paraId="4C344960"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ONU. Consejo de Derechos Humanos. </w:t>
      </w:r>
      <w:r w:rsidRPr="00B2073B">
        <w:rPr>
          <w:rFonts w:ascii="Times New Roman" w:hAnsi="Times New Roman" w:cs="Times New Roman"/>
          <w:i/>
          <w:iCs/>
        </w:rPr>
        <w:t>Informe de la Relatora Especial sobre la violencia contra la mujer, sus causas y consecuencias acerca de la violencia en línea contra las mujeres y las niñas desde la perspectiva de los derechos humanos</w:t>
      </w:r>
      <w:r w:rsidRPr="00B2073B">
        <w:rPr>
          <w:rFonts w:ascii="Times New Roman" w:hAnsi="Times New Roman" w:cs="Times New Roman"/>
        </w:rPr>
        <w:t>. (2018) A/HRC/38/47, párr. 23.</w:t>
      </w:r>
    </w:p>
  </w:footnote>
  <w:footnote w:id="128">
    <w:p w14:paraId="41DBEC74" w14:textId="3A6DD8C9" w:rsidR="00BD50D4" w:rsidRPr="00B2073B" w:rsidRDefault="00BD50D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 xml:space="preserve">OEA. </w:t>
      </w:r>
      <w:proofErr w:type="spellStart"/>
      <w:r w:rsidRPr="00B2073B">
        <w:rPr>
          <w:rFonts w:ascii="Times New Roman" w:hAnsi="Times New Roman" w:cs="Times New Roman"/>
          <w:i/>
          <w:iCs/>
          <w:lang w:val="es-ES"/>
        </w:rPr>
        <w:t>Ciberviolencia</w:t>
      </w:r>
      <w:proofErr w:type="spellEnd"/>
      <w:r w:rsidRPr="00B2073B">
        <w:rPr>
          <w:rFonts w:ascii="Times New Roman" w:hAnsi="Times New Roman" w:cs="Times New Roman"/>
          <w:i/>
          <w:iCs/>
          <w:lang w:val="es-ES"/>
        </w:rPr>
        <w:t xml:space="preserve"> y ciberacoso contra las mujeres y niñas en el marco de la Convención Belém Do Pará, </w:t>
      </w:r>
      <w:r w:rsidRPr="00B2073B">
        <w:rPr>
          <w:rFonts w:ascii="Times New Roman" w:hAnsi="Times New Roman" w:cs="Times New Roman"/>
          <w:lang w:val="es-ES"/>
        </w:rPr>
        <w:t>2022,</w:t>
      </w:r>
      <w:r w:rsidR="00F33B4A" w:rsidRPr="00B2073B">
        <w:rPr>
          <w:rFonts w:ascii="Times New Roman" w:hAnsi="Times New Roman" w:cs="Times New Roman"/>
          <w:lang w:val="es-ES"/>
        </w:rPr>
        <w:t xml:space="preserve"> pp. 25 y 26.</w:t>
      </w:r>
    </w:p>
  </w:footnote>
  <w:footnote w:id="129">
    <w:p w14:paraId="54CE8816" w14:textId="2322774E" w:rsidR="00462F3D" w:rsidRPr="00B2073B" w:rsidRDefault="00462F3D"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 xml:space="preserve">OEA. </w:t>
      </w:r>
      <w:proofErr w:type="spellStart"/>
      <w:r w:rsidRPr="00B2073B">
        <w:rPr>
          <w:rFonts w:ascii="Times New Roman" w:hAnsi="Times New Roman" w:cs="Times New Roman"/>
          <w:i/>
          <w:iCs/>
          <w:lang w:val="es-ES"/>
        </w:rPr>
        <w:t>Ciberviolencia</w:t>
      </w:r>
      <w:proofErr w:type="spellEnd"/>
      <w:r w:rsidRPr="00B2073B">
        <w:rPr>
          <w:rFonts w:ascii="Times New Roman" w:hAnsi="Times New Roman" w:cs="Times New Roman"/>
          <w:i/>
          <w:iCs/>
          <w:lang w:val="es-ES"/>
        </w:rPr>
        <w:t xml:space="preserve"> y ciberacoso</w:t>
      </w:r>
      <w:r w:rsidR="00C856B3" w:rsidRPr="00B2073B">
        <w:rPr>
          <w:rFonts w:ascii="Times New Roman" w:hAnsi="Times New Roman" w:cs="Times New Roman"/>
          <w:i/>
          <w:iCs/>
          <w:lang w:val="es-ES"/>
        </w:rPr>
        <w:t xml:space="preserve">. </w:t>
      </w:r>
      <w:proofErr w:type="spellStart"/>
      <w:r w:rsidR="00C856B3" w:rsidRPr="00B2073B">
        <w:rPr>
          <w:rFonts w:ascii="Times New Roman" w:hAnsi="Times New Roman" w:cs="Times New Roman"/>
          <w:lang w:val="es-ES"/>
        </w:rPr>
        <w:t>op</w:t>
      </w:r>
      <w:proofErr w:type="spellEnd"/>
      <w:r w:rsidR="00C856B3" w:rsidRPr="00B2073B">
        <w:rPr>
          <w:rFonts w:ascii="Times New Roman" w:hAnsi="Times New Roman" w:cs="Times New Roman"/>
          <w:lang w:val="es-ES"/>
        </w:rPr>
        <w:t>. cit.</w:t>
      </w:r>
      <w:r w:rsidRPr="00B2073B">
        <w:rPr>
          <w:rFonts w:ascii="Times New Roman" w:hAnsi="Times New Roman" w:cs="Times New Roman"/>
          <w:lang w:val="es-ES"/>
        </w:rPr>
        <w:t>,</w:t>
      </w:r>
      <w:r w:rsidRPr="00B2073B">
        <w:rPr>
          <w:rFonts w:ascii="Times New Roman" w:hAnsi="Times New Roman" w:cs="Times New Roman"/>
          <w:i/>
          <w:iCs/>
          <w:lang w:val="es-ES"/>
        </w:rPr>
        <w:t xml:space="preserve"> </w:t>
      </w:r>
      <w:r w:rsidRPr="00B2073B">
        <w:rPr>
          <w:rFonts w:ascii="Times New Roman" w:hAnsi="Times New Roman" w:cs="Times New Roman"/>
          <w:lang w:val="es-ES"/>
        </w:rPr>
        <w:t>2022, pp. 114-120.</w:t>
      </w:r>
    </w:p>
  </w:footnote>
  <w:footnote w:id="130">
    <w:p w14:paraId="7DD82C1B" w14:textId="7C47AE78" w:rsidR="00813670" w:rsidRPr="00B2073B" w:rsidRDefault="00813670"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 xml:space="preserve">OEA. </w:t>
      </w:r>
      <w:proofErr w:type="spellStart"/>
      <w:r w:rsidRPr="00B2073B">
        <w:rPr>
          <w:rFonts w:ascii="Times New Roman" w:hAnsi="Times New Roman" w:cs="Times New Roman"/>
          <w:i/>
          <w:iCs/>
          <w:lang w:val="es-ES"/>
        </w:rPr>
        <w:t>Ciberviolencia</w:t>
      </w:r>
      <w:proofErr w:type="spellEnd"/>
      <w:r w:rsidRPr="00B2073B">
        <w:rPr>
          <w:rFonts w:ascii="Times New Roman" w:hAnsi="Times New Roman" w:cs="Times New Roman"/>
          <w:i/>
          <w:iCs/>
          <w:lang w:val="es-ES"/>
        </w:rPr>
        <w:t xml:space="preserve"> y ciberacoso. </w:t>
      </w:r>
      <w:proofErr w:type="spellStart"/>
      <w:r w:rsidRPr="00B2073B">
        <w:rPr>
          <w:rFonts w:ascii="Times New Roman" w:hAnsi="Times New Roman" w:cs="Times New Roman"/>
          <w:lang w:val="es-ES"/>
        </w:rPr>
        <w:t>op</w:t>
      </w:r>
      <w:proofErr w:type="spellEnd"/>
      <w:r w:rsidRPr="00B2073B">
        <w:rPr>
          <w:rFonts w:ascii="Times New Roman" w:hAnsi="Times New Roman" w:cs="Times New Roman"/>
          <w:lang w:val="es-ES"/>
        </w:rPr>
        <w:t>. cit.,</w:t>
      </w:r>
      <w:r w:rsidRPr="00B2073B">
        <w:rPr>
          <w:rFonts w:ascii="Times New Roman" w:hAnsi="Times New Roman" w:cs="Times New Roman"/>
          <w:i/>
          <w:iCs/>
          <w:lang w:val="es-ES"/>
        </w:rPr>
        <w:t xml:space="preserve"> </w:t>
      </w:r>
      <w:r w:rsidRPr="00B2073B">
        <w:rPr>
          <w:rFonts w:ascii="Times New Roman" w:hAnsi="Times New Roman" w:cs="Times New Roman"/>
          <w:lang w:val="es-ES"/>
        </w:rPr>
        <w:t>2022, pp. 137-141.</w:t>
      </w:r>
    </w:p>
  </w:footnote>
  <w:footnote w:id="131">
    <w:p w14:paraId="0CEFBCEC" w14:textId="77777777" w:rsidR="00B61494" w:rsidRPr="005C5F25" w:rsidRDefault="00B61494" w:rsidP="00004EFE">
      <w:pPr>
        <w:pStyle w:val="Textonotapie"/>
        <w:mirrorIndents/>
        <w:rPr>
          <w:rFonts w:ascii="Times New Roman" w:hAnsi="Times New Roman" w:cs="Times New Roman"/>
          <w:lang w:val="en-US"/>
        </w:rPr>
      </w:pPr>
      <w:r w:rsidRPr="00B2073B">
        <w:rPr>
          <w:rStyle w:val="Refdenotaalpie"/>
          <w:rFonts w:ascii="Times New Roman" w:hAnsi="Times New Roman"/>
        </w:rPr>
        <w:footnoteRef/>
      </w:r>
      <w:r w:rsidRPr="005C5F25">
        <w:rPr>
          <w:rFonts w:ascii="Times New Roman" w:hAnsi="Times New Roman" w:cs="Times New Roman"/>
          <w:lang w:val="en-US"/>
        </w:rPr>
        <w:t xml:space="preserve"> </w:t>
      </w:r>
      <w:r w:rsidRPr="005C5F25">
        <w:rPr>
          <w:rFonts w:ascii="Times New Roman" w:hAnsi="Times New Roman" w:cs="Times New Roman"/>
          <w:i/>
          <w:iCs/>
          <w:lang w:val="en-US"/>
        </w:rPr>
        <w:t>Non Consensual Sharing of Intimate Images</w:t>
      </w:r>
      <w:r w:rsidRPr="005C5F25">
        <w:rPr>
          <w:rFonts w:ascii="Times New Roman" w:hAnsi="Times New Roman" w:cs="Times New Roman"/>
          <w:lang w:val="en-US"/>
        </w:rPr>
        <w:t>.</w:t>
      </w:r>
    </w:p>
  </w:footnote>
  <w:footnote w:id="132">
    <w:p w14:paraId="642F636D" w14:textId="4634C158"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Cfr. España LO 10/1995 (artículo 197); Ciudad Autónoma de Buenos Aires. Ley 6017/2018 (artículo 71bis); Paraguay. Ley 5777/16 (artículo 6.L) y Uruguay. Ley 19.580 (artículo 92).</w:t>
      </w:r>
      <w:r w:rsidR="00E832D1" w:rsidRPr="00B2073B">
        <w:rPr>
          <w:rFonts w:ascii="Times New Roman" w:hAnsi="Times New Roman" w:cs="Times New Roman"/>
          <w:lang w:val="es-ES"/>
        </w:rPr>
        <w:t xml:space="preserve"> Un análisis comparado en: OEA. </w:t>
      </w:r>
      <w:proofErr w:type="spellStart"/>
      <w:r w:rsidR="00E832D1" w:rsidRPr="00B2073B">
        <w:rPr>
          <w:rFonts w:ascii="Times New Roman" w:hAnsi="Times New Roman" w:cs="Times New Roman"/>
          <w:i/>
          <w:iCs/>
          <w:lang w:val="es-ES"/>
        </w:rPr>
        <w:t>Ciberviolencia</w:t>
      </w:r>
      <w:proofErr w:type="spellEnd"/>
      <w:r w:rsidR="00E832D1" w:rsidRPr="00B2073B">
        <w:rPr>
          <w:rFonts w:ascii="Times New Roman" w:hAnsi="Times New Roman" w:cs="Times New Roman"/>
          <w:i/>
          <w:iCs/>
          <w:lang w:val="es-ES"/>
        </w:rPr>
        <w:t xml:space="preserve"> y ciberacoso contra las mujeres y niñas en el marco de la Convención Belém Do Pará, </w:t>
      </w:r>
      <w:r w:rsidR="00E832D1" w:rsidRPr="00B2073B">
        <w:rPr>
          <w:rFonts w:ascii="Times New Roman" w:hAnsi="Times New Roman" w:cs="Times New Roman"/>
          <w:lang w:val="es-ES"/>
        </w:rPr>
        <w:t>2022, pp. 73-84.</w:t>
      </w:r>
    </w:p>
  </w:footnote>
  <w:footnote w:id="133">
    <w:p w14:paraId="0906478F"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ONU. Consejo de Derechos Humanos. </w:t>
      </w:r>
      <w:r w:rsidRPr="00B2073B">
        <w:rPr>
          <w:rFonts w:ascii="Times New Roman" w:hAnsi="Times New Roman" w:cs="Times New Roman"/>
          <w:i/>
          <w:iCs/>
        </w:rPr>
        <w:t>Informe de la Relatora Especial</w:t>
      </w:r>
      <w:r w:rsidRPr="00B2073B">
        <w:rPr>
          <w:rFonts w:ascii="Times New Roman" w:hAnsi="Times New Roman" w:cs="Times New Roman"/>
        </w:rPr>
        <w:t xml:space="preserve">. </w:t>
      </w:r>
      <w:proofErr w:type="spellStart"/>
      <w:r w:rsidRPr="00B2073B">
        <w:rPr>
          <w:rFonts w:ascii="Times New Roman" w:hAnsi="Times New Roman" w:cs="Times New Roman"/>
        </w:rPr>
        <w:t>op</w:t>
      </w:r>
      <w:proofErr w:type="spellEnd"/>
      <w:r w:rsidRPr="00B2073B">
        <w:rPr>
          <w:rFonts w:ascii="Times New Roman" w:hAnsi="Times New Roman" w:cs="Times New Roman"/>
        </w:rPr>
        <w:t xml:space="preserve">. </w:t>
      </w:r>
      <w:proofErr w:type="spellStart"/>
      <w:r w:rsidRPr="00B2073B">
        <w:rPr>
          <w:rFonts w:ascii="Times New Roman" w:hAnsi="Times New Roman" w:cs="Times New Roman"/>
        </w:rPr>
        <w:t>cit</w:t>
      </w:r>
      <w:proofErr w:type="spellEnd"/>
      <w:r w:rsidRPr="00B2073B">
        <w:rPr>
          <w:rFonts w:ascii="Times New Roman" w:hAnsi="Times New Roman" w:cs="Times New Roman"/>
        </w:rPr>
        <w:t xml:space="preserve">, </w:t>
      </w:r>
      <w:proofErr w:type="spellStart"/>
      <w:r w:rsidRPr="00B2073B">
        <w:rPr>
          <w:rFonts w:ascii="Times New Roman" w:hAnsi="Times New Roman" w:cs="Times New Roman"/>
        </w:rPr>
        <w:t>párrs</w:t>
      </w:r>
      <w:proofErr w:type="spellEnd"/>
      <w:r w:rsidRPr="00B2073B">
        <w:rPr>
          <w:rFonts w:ascii="Times New Roman" w:hAnsi="Times New Roman" w:cs="Times New Roman"/>
        </w:rPr>
        <w:t>. 33-42.</w:t>
      </w:r>
    </w:p>
  </w:footnote>
  <w:footnote w:id="134">
    <w:p w14:paraId="6AE8975D" w14:textId="6A856099" w:rsidR="00F87180" w:rsidRPr="00B2073B" w:rsidRDefault="00F87180"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w:t>
      </w:r>
      <w:r w:rsidRPr="00B2073B">
        <w:rPr>
          <w:rFonts w:ascii="Times New Roman" w:hAnsi="Times New Roman" w:cs="Times New Roman"/>
          <w:lang w:val="es-ES"/>
        </w:rPr>
        <w:t xml:space="preserve">Tampoco existe información estadística oficial sobre los </w:t>
      </w:r>
      <w:r w:rsidR="00E01252" w:rsidRPr="00B2073B">
        <w:rPr>
          <w:rFonts w:ascii="Times New Roman" w:hAnsi="Times New Roman" w:cs="Times New Roman"/>
          <w:lang w:val="es-ES"/>
        </w:rPr>
        <w:t>índices</w:t>
      </w:r>
      <w:r w:rsidRPr="00B2073B">
        <w:rPr>
          <w:rFonts w:ascii="Times New Roman" w:hAnsi="Times New Roman" w:cs="Times New Roman"/>
          <w:lang w:val="es-ES"/>
        </w:rPr>
        <w:t xml:space="preserve"> de agresiones contra las mujeres en el ámbito digital. Como lo señaló la OEA</w:t>
      </w:r>
      <w:r w:rsidR="006E7264" w:rsidRPr="00B2073B">
        <w:rPr>
          <w:rFonts w:ascii="Times New Roman" w:hAnsi="Times New Roman" w:cs="Times New Roman"/>
          <w:lang w:val="es-ES"/>
        </w:rPr>
        <w:t xml:space="preserve"> con base en un informe de </w:t>
      </w:r>
      <w:proofErr w:type="spellStart"/>
      <w:r w:rsidR="006E7264" w:rsidRPr="00B2073B">
        <w:rPr>
          <w:rFonts w:ascii="Times New Roman" w:hAnsi="Times New Roman" w:cs="Times New Roman"/>
          <w:lang w:val="es-ES"/>
        </w:rPr>
        <w:t>Karisma</w:t>
      </w:r>
      <w:proofErr w:type="spellEnd"/>
      <w:r w:rsidRPr="00B2073B">
        <w:rPr>
          <w:rFonts w:ascii="Times New Roman" w:hAnsi="Times New Roman" w:cs="Times New Roman"/>
          <w:lang w:val="es-ES"/>
        </w:rPr>
        <w:t xml:space="preserve">: </w:t>
      </w:r>
      <w:r w:rsidR="00E01252" w:rsidRPr="00B2073B">
        <w:rPr>
          <w:rFonts w:ascii="Times New Roman" w:hAnsi="Times New Roman" w:cs="Times New Roman"/>
          <w:lang w:val="es-ES"/>
        </w:rPr>
        <w:t>(</w:t>
      </w:r>
      <w:r w:rsidRPr="00B2073B">
        <w:rPr>
          <w:rFonts w:ascii="Times New Roman" w:hAnsi="Times New Roman" w:cs="Times New Roman"/>
          <w:lang w:val="es-ES"/>
        </w:rPr>
        <w:t xml:space="preserve">…) en Colombia existe un vacío significativo de estadísticas que impide conocer las </w:t>
      </w:r>
      <w:r w:rsidR="00E01252" w:rsidRPr="00B2073B">
        <w:rPr>
          <w:rFonts w:ascii="Times New Roman" w:hAnsi="Times New Roman" w:cs="Times New Roman"/>
          <w:lang w:val="es-ES"/>
        </w:rPr>
        <w:t xml:space="preserve">características y prevalencia de la violencia de género en línea. No existen datos o investigaciones oficiales sobre el tema publicados”. OEA. </w:t>
      </w:r>
      <w:proofErr w:type="spellStart"/>
      <w:r w:rsidR="00E01252" w:rsidRPr="00B2073B">
        <w:rPr>
          <w:rFonts w:ascii="Times New Roman" w:hAnsi="Times New Roman" w:cs="Times New Roman"/>
          <w:i/>
          <w:iCs/>
          <w:lang w:val="es-ES"/>
        </w:rPr>
        <w:t>Ciberviolencia</w:t>
      </w:r>
      <w:proofErr w:type="spellEnd"/>
      <w:r w:rsidR="00E01252" w:rsidRPr="00B2073B">
        <w:rPr>
          <w:rFonts w:ascii="Times New Roman" w:hAnsi="Times New Roman" w:cs="Times New Roman"/>
          <w:i/>
          <w:iCs/>
          <w:lang w:val="es-ES"/>
        </w:rPr>
        <w:t xml:space="preserve"> y ciberacoso. </w:t>
      </w:r>
      <w:proofErr w:type="spellStart"/>
      <w:r w:rsidR="00E01252" w:rsidRPr="00B2073B">
        <w:rPr>
          <w:rFonts w:ascii="Times New Roman" w:hAnsi="Times New Roman" w:cs="Times New Roman"/>
          <w:lang w:val="es-ES"/>
        </w:rPr>
        <w:t>op</w:t>
      </w:r>
      <w:proofErr w:type="spellEnd"/>
      <w:r w:rsidR="00E01252" w:rsidRPr="00B2073B">
        <w:rPr>
          <w:rFonts w:ascii="Times New Roman" w:hAnsi="Times New Roman" w:cs="Times New Roman"/>
          <w:lang w:val="es-ES"/>
        </w:rPr>
        <w:t>. cit.,</w:t>
      </w:r>
      <w:r w:rsidR="00E01252" w:rsidRPr="00B2073B">
        <w:rPr>
          <w:rFonts w:ascii="Times New Roman" w:hAnsi="Times New Roman" w:cs="Times New Roman"/>
          <w:i/>
          <w:iCs/>
          <w:lang w:val="es-ES"/>
        </w:rPr>
        <w:t xml:space="preserve"> </w:t>
      </w:r>
      <w:r w:rsidR="00E01252" w:rsidRPr="00B2073B">
        <w:rPr>
          <w:rFonts w:ascii="Times New Roman" w:hAnsi="Times New Roman" w:cs="Times New Roman"/>
          <w:lang w:val="es-ES"/>
        </w:rPr>
        <w:t>2022, p. 58.</w:t>
      </w:r>
    </w:p>
  </w:footnote>
  <w:footnote w:id="135">
    <w:p w14:paraId="638B8272" w14:textId="68C0AA14" w:rsidR="001C1E42" w:rsidRPr="00B2073B" w:rsidRDefault="001C1E42"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Archivo digital Fundación </w:t>
      </w:r>
      <w:proofErr w:type="spellStart"/>
      <w:r w:rsidRPr="00B2073B">
        <w:rPr>
          <w:rFonts w:ascii="Times New Roman" w:hAnsi="Times New Roman" w:cs="Times New Roman"/>
        </w:rPr>
        <w:t>Karisma</w:t>
      </w:r>
      <w:proofErr w:type="spellEnd"/>
      <w:r w:rsidRPr="00B2073B">
        <w:rPr>
          <w:rFonts w:ascii="Times New Roman" w:hAnsi="Times New Roman" w:cs="Times New Roman"/>
        </w:rPr>
        <w:t>. Intervención-Intimidad y mujeres, pp. 8 y 9.</w:t>
      </w:r>
    </w:p>
  </w:footnote>
  <w:footnote w:id="136">
    <w:p w14:paraId="50F3EF32"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ONU. Consejo de Derechos Humanos. </w:t>
      </w:r>
      <w:r w:rsidRPr="00B2073B">
        <w:rPr>
          <w:rFonts w:ascii="Times New Roman" w:hAnsi="Times New Roman" w:cs="Times New Roman"/>
          <w:i/>
          <w:iCs/>
        </w:rPr>
        <w:t xml:space="preserve">Informe de la Relatora Especial. </w:t>
      </w:r>
      <w:proofErr w:type="spellStart"/>
      <w:r w:rsidRPr="00B2073B">
        <w:rPr>
          <w:rFonts w:ascii="Times New Roman" w:hAnsi="Times New Roman" w:cs="Times New Roman"/>
          <w:i/>
          <w:iCs/>
        </w:rPr>
        <w:t>op</w:t>
      </w:r>
      <w:proofErr w:type="spellEnd"/>
      <w:r w:rsidRPr="00B2073B">
        <w:rPr>
          <w:rFonts w:ascii="Times New Roman" w:hAnsi="Times New Roman" w:cs="Times New Roman"/>
          <w:i/>
          <w:iCs/>
        </w:rPr>
        <w:t xml:space="preserve">. </w:t>
      </w:r>
      <w:proofErr w:type="spellStart"/>
      <w:r w:rsidRPr="00B2073B">
        <w:rPr>
          <w:rFonts w:ascii="Times New Roman" w:hAnsi="Times New Roman" w:cs="Times New Roman"/>
          <w:i/>
          <w:iCs/>
        </w:rPr>
        <w:t>cit</w:t>
      </w:r>
      <w:proofErr w:type="spellEnd"/>
      <w:r w:rsidRPr="00B2073B">
        <w:rPr>
          <w:rFonts w:ascii="Times New Roman" w:hAnsi="Times New Roman" w:cs="Times New Roman"/>
        </w:rPr>
        <w:t>, párr. 95.</w:t>
      </w:r>
    </w:p>
  </w:footnote>
  <w:footnote w:id="137">
    <w:p w14:paraId="392C3E7C"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ONU. Consejo de Derechos Humanos. </w:t>
      </w:r>
      <w:r w:rsidRPr="00B2073B">
        <w:rPr>
          <w:rFonts w:ascii="Times New Roman" w:hAnsi="Times New Roman" w:cs="Times New Roman"/>
          <w:i/>
          <w:iCs/>
        </w:rPr>
        <w:t xml:space="preserve">Informe de la Relatora Especial. </w:t>
      </w:r>
      <w:proofErr w:type="spellStart"/>
      <w:r w:rsidRPr="00B2073B">
        <w:rPr>
          <w:rFonts w:ascii="Times New Roman" w:hAnsi="Times New Roman" w:cs="Times New Roman"/>
          <w:i/>
          <w:iCs/>
        </w:rPr>
        <w:t>op</w:t>
      </w:r>
      <w:proofErr w:type="spellEnd"/>
      <w:r w:rsidRPr="00B2073B">
        <w:rPr>
          <w:rFonts w:ascii="Times New Roman" w:hAnsi="Times New Roman" w:cs="Times New Roman"/>
          <w:i/>
          <w:iCs/>
        </w:rPr>
        <w:t xml:space="preserve">. </w:t>
      </w:r>
      <w:proofErr w:type="spellStart"/>
      <w:r w:rsidRPr="00B2073B">
        <w:rPr>
          <w:rFonts w:ascii="Times New Roman" w:hAnsi="Times New Roman" w:cs="Times New Roman"/>
          <w:i/>
          <w:iCs/>
        </w:rPr>
        <w:t>cit</w:t>
      </w:r>
      <w:proofErr w:type="spellEnd"/>
      <w:r w:rsidRPr="00B2073B">
        <w:rPr>
          <w:rFonts w:ascii="Times New Roman" w:hAnsi="Times New Roman" w:cs="Times New Roman"/>
        </w:rPr>
        <w:t>, párr. 101.</w:t>
      </w:r>
    </w:p>
  </w:footnote>
  <w:footnote w:id="138">
    <w:p w14:paraId="4D4A0C45" w14:textId="2AF84ED8" w:rsidR="00061EB0" w:rsidRPr="00B2073B" w:rsidRDefault="00061EB0"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T-093 de 2019 (párrafo 121).</w:t>
      </w:r>
    </w:p>
  </w:footnote>
  <w:footnote w:id="139">
    <w:p w14:paraId="0BB227F4" w14:textId="77777777" w:rsidR="00A23683" w:rsidRPr="00B2073B" w:rsidRDefault="00A23683"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T-093 de 2019 (párrafo 121).</w:t>
      </w:r>
    </w:p>
  </w:footnote>
  <w:footnote w:id="140">
    <w:p w14:paraId="7165F568"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T-736 de 2016.</w:t>
      </w:r>
    </w:p>
  </w:footnote>
  <w:footnote w:id="141">
    <w:p w14:paraId="070163A3" w14:textId="1C12C95C" w:rsidR="009D4121" w:rsidRPr="00B2073B" w:rsidRDefault="009D4121"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Sentencias SU-225 de 2013, T-628 de 2017 y T-007 de 2020.</w:t>
      </w:r>
    </w:p>
  </w:footnote>
  <w:footnote w:id="142">
    <w:p w14:paraId="1D512999" w14:textId="2F43687B" w:rsidR="00BD35FF" w:rsidRPr="00B2073B" w:rsidRDefault="00BD35FF"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T-407A de 2018.</w:t>
      </w:r>
    </w:p>
  </w:footnote>
  <w:footnote w:id="143">
    <w:p w14:paraId="48330BD5" w14:textId="4073FA0F" w:rsidR="005E7840" w:rsidRPr="00B2073B" w:rsidRDefault="005E7840" w:rsidP="00004EFE">
      <w:pPr>
        <w:pStyle w:val="Textonotapie"/>
        <w:mirrorIndents/>
        <w:rPr>
          <w:rFonts w:ascii="Times New Roman" w:hAnsi="Times New Roman" w:cs="Times New Roman"/>
        </w:rPr>
      </w:pPr>
      <w:r w:rsidRPr="00B2073B">
        <w:rPr>
          <w:rStyle w:val="Refdenotaalpie"/>
          <w:rFonts w:ascii="Times New Roman" w:hAnsi="Times New Roman"/>
        </w:rPr>
        <w:footnoteRef/>
      </w:r>
      <w:r w:rsidRPr="00B2073B">
        <w:rPr>
          <w:rFonts w:ascii="Times New Roman" w:hAnsi="Times New Roman" w:cs="Times New Roman"/>
        </w:rPr>
        <w:t xml:space="preserve"> Sentencia T-449 de 2018</w:t>
      </w:r>
      <w:r w:rsidR="00BD35FF" w:rsidRPr="00B2073B">
        <w:rPr>
          <w:rFonts w:ascii="Times New Roman" w:hAnsi="Times New Roman" w:cs="Times New Roman"/>
        </w:rPr>
        <w:t>.</w:t>
      </w:r>
    </w:p>
  </w:footnote>
  <w:footnote w:id="144">
    <w:p w14:paraId="693994CC" w14:textId="394AF92C" w:rsidR="00770EBB" w:rsidRPr="00B2073B" w:rsidRDefault="00770EBB"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T-093 de 2019 (párrafo 139).</w:t>
      </w:r>
    </w:p>
  </w:footnote>
  <w:footnote w:id="145">
    <w:p w14:paraId="6F84993B"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T-221 de 2021.</w:t>
      </w:r>
    </w:p>
  </w:footnote>
  <w:footnote w:id="146">
    <w:p w14:paraId="4CF74F6A"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T-254 de 2017 (SPV Gloria Stela Ortiz Delgado)</w:t>
      </w:r>
    </w:p>
  </w:footnote>
  <w:footnote w:id="147">
    <w:p w14:paraId="46AE6D66"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T-437 de 2021 (SPV José Fernando Reyes Cuartas)</w:t>
      </w:r>
    </w:p>
  </w:footnote>
  <w:footnote w:id="148">
    <w:p w14:paraId="2CA7BE5E" w14:textId="77777777" w:rsidR="00B61494" w:rsidRPr="00B2073B"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 C-111 de 2022.</w:t>
      </w:r>
    </w:p>
  </w:footnote>
  <w:footnote w:id="149">
    <w:p w14:paraId="3A3EED99" w14:textId="77777777" w:rsidR="00B61494" w:rsidRPr="00004EFE" w:rsidRDefault="00B61494" w:rsidP="00004EFE">
      <w:pPr>
        <w:pStyle w:val="Textonotapie"/>
        <w:mirrorIndents/>
        <w:rPr>
          <w:rFonts w:ascii="Times New Roman" w:hAnsi="Times New Roman" w:cs="Times New Roman"/>
          <w:lang w:val="es-ES"/>
        </w:rPr>
      </w:pPr>
      <w:r w:rsidRPr="00B2073B">
        <w:rPr>
          <w:rStyle w:val="Refdenotaalpie"/>
          <w:rFonts w:ascii="Times New Roman" w:hAnsi="Times New Roman"/>
        </w:rPr>
        <w:footnoteRef/>
      </w:r>
      <w:r w:rsidRPr="00B2073B">
        <w:rPr>
          <w:rFonts w:ascii="Times New Roman" w:hAnsi="Times New Roman" w:cs="Times New Roman"/>
        </w:rPr>
        <w:t xml:space="preserve"> Sentencias T-093 de 2019, SU-080 de 2020 y SU-201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2EB"/>
    <w:multiLevelType w:val="hybridMultilevel"/>
    <w:tmpl w:val="07A0E54C"/>
    <w:lvl w:ilvl="0" w:tplc="08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4B66074"/>
    <w:multiLevelType w:val="hybridMultilevel"/>
    <w:tmpl w:val="E232435A"/>
    <w:lvl w:ilvl="0" w:tplc="474820A2">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6C6EBF"/>
    <w:multiLevelType w:val="hybridMultilevel"/>
    <w:tmpl w:val="A37EA7B4"/>
    <w:lvl w:ilvl="0" w:tplc="4B9E65B8">
      <w:start w:val="88"/>
      <w:numFmt w:val="decimal"/>
      <w:lvlText w:val="%1."/>
      <w:lvlJc w:val="left"/>
      <w:pPr>
        <w:ind w:left="720" w:hanging="360"/>
      </w:pPr>
      <w:rPr>
        <w:rFonts w:hint="default"/>
        <w:i w:val="0"/>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FC2B3A"/>
    <w:multiLevelType w:val="hybridMultilevel"/>
    <w:tmpl w:val="1AE2A898"/>
    <w:lvl w:ilvl="0" w:tplc="C4AC911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7D6650"/>
    <w:multiLevelType w:val="hybridMultilevel"/>
    <w:tmpl w:val="979CC8A4"/>
    <w:lvl w:ilvl="0" w:tplc="89CA6D6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8C7513"/>
    <w:multiLevelType w:val="hybridMultilevel"/>
    <w:tmpl w:val="41AE12E4"/>
    <w:lvl w:ilvl="0" w:tplc="988E1BA0">
      <w:start w:val="1"/>
      <w:numFmt w:val="low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50B7DE9"/>
    <w:multiLevelType w:val="hybridMultilevel"/>
    <w:tmpl w:val="47529DC2"/>
    <w:lvl w:ilvl="0" w:tplc="CD70FEBE">
      <w:start w:val="1"/>
      <w:numFmt w:val="decimal"/>
      <w:lvlText w:val="%1."/>
      <w:lvlJc w:val="left"/>
      <w:pPr>
        <w:ind w:left="786" w:hanging="360"/>
      </w:pPr>
      <w:rPr>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D54DF3"/>
    <w:multiLevelType w:val="hybridMultilevel"/>
    <w:tmpl w:val="D44AC10A"/>
    <w:lvl w:ilvl="0" w:tplc="152ED23A">
      <w:start w:val="8"/>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1D0936"/>
    <w:multiLevelType w:val="hybridMultilevel"/>
    <w:tmpl w:val="82C090EE"/>
    <w:lvl w:ilvl="0" w:tplc="6D361D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2D4D27"/>
    <w:multiLevelType w:val="hybridMultilevel"/>
    <w:tmpl w:val="24E017FE"/>
    <w:lvl w:ilvl="0" w:tplc="080A000F">
      <w:start w:val="3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0A585E"/>
    <w:multiLevelType w:val="multilevel"/>
    <w:tmpl w:val="7DDCD1D0"/>
    <w:lvl w:ilvl="0">
      <w:start w:val="1"/>
      <w:numFmt w:val="decimal"/>
      <w:lvlText w:val="%1."/>
      <w:lvlJc w:val="left"/>
      <w:pPr>
        <w:ind w:left="720" w:hanging="360"/>
      </w:pPr>
      <w:rPr>
        <w:rFonts w:hint="default"/>
        <w:i w:val="0"/>
        <w:iCs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137056"/>
    <w:multiLevelType w:val="hybridMultilevel"/>
    <w:tmpl w:val="9A32DB5C"/>
    <w:lvl w:ilvl="0" w:tplc="0C462626">
      <w:start w:val="3"/>
      <w:numFmt w:val="decimal"/>
      <w:lvlText w:val="%1."/>
      <w:lvlJc w:val="left"/>
      <w:pPr>
        <w:ind w:left="720" w:hanging="360"/>
      </w:pPr>
      <w:rPr>
        <w:rFonts w:hint="default"/>
        <w:b/>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444226"/>
    <w:multiLevelType w:val="hybridMultilevel"/>
    <w:tmpl w:val="CFAA4924"/>
    <w:lvl w:ilvl="0" w:tplc="3B4C60B6">
      <w:start w:val="1"/>
      <w:numFmt w:val="decimal"/>
      <w:lvlText w:val="%1."/>
      <w:lvlJc w:val="left"/>
      <w:pPr>
        <w:ind w:left="720" w:hanging="360"/>
      </w:pPr>
      <w:rPr>
        <w:rFonts w:ascii="Times New Roman" w:eastAsiaTheme="minorHAnsi" w:hAnsi="Times New Roman" w:cs="Times New Roman"/>
        <w:b w:val="0"/>
        <w:bCs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EF34A8"/>
    <w:multiLevelType w:val="hybridMultilevel"/>
    <w:tmpl w:val="CF84872E"/>
    <w:lvl w:ilvl="0" w:tplc="5E625F8A">
      <w:start w:val="1"/>
      <w:numFmt w:val="decimal"/>
      <w:lvlText w:val="%1."/>
      <w:lvlJc w:val="left"/>
      <w:pPr>
        <w:ind w:left="644" w:hanging="360"/>
      </w:pPr>
      <w:rPr>
        <w:rFonts w:ascii="Times New Roman" w:hAnsi="Times New Roman" w:cs="Times New Roman" w:hint="default"/>
        <w:b w:val="0"/>
        <w:bCs/>
        <w:i w:val="0"/>
        <w:sz w:val="28"/>
        <w:szCs w:val="28"/>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6D72FB"/>
    <w:multiLevelType w:val="hybridMultilevel"/>
    <w:tmpl w:val="2F6EEB98"/>
    <w:lvl w:ilvl="0" w:tplc="080A001B">
      <w:start w:val="1"/>
      <w:numFmt w:val="lowerRoman"/>
      <w:lvlText w:val="%1."/>
      <w:lvlJc w:val="right"/>
      <w:pPr>
        <w:ind w:left="720" w:hanging="360"/>
      </w:pPr>
    </w:lvl>
    <w:lvl w:ilvl="1" w:tplc="080A001B">
      <w:start w:val="1"/>
      <w:numFmt w:val="lowerRoman"/>
      <w:lvlText w:val="%2."/>
      <w:lvlJc w:val="right"/>
      <w:pPr>
        <w:ind w:left="502"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A6DC5"/>
    <w:multiLevelType w:val="hybridMultilevel"/>
    <w:tmpl w:val="B0787D66"/>
    <w:lvl w:ilvl="0" w:tplc="54245E84">
      <w:start w:val="30"/>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557575"/>
    <w:multiLevelType w:val="hybridMultilevel"/>
    <w:tmpl w:val="C7ACA31C"/>
    <w:lvl w:ilvl="0" w:tplc="16983FDE">
      <w:start w:val="15"/>
      <w:numFmt w:val="decimal"/>
      <w:lvlText w:val="%1."/>
      <w:lvlJc w:val="left"/>
      <w:pPr>
        <w:ind w:left="119" w:hanging="708"/>
      </w:pPr>
      <w:rPr>
        <w:rFonts w:ascii="Times New Roman" w:eastAsia="Times New Roman" w:hAnsi="Times New Roman" w:cs="Times New Roman" w:hint="default"/>
        <w:w w:val="100"/>
        <w:sz w:val="28"/>
        <w:szCs w:val="28"/>
        <w:lang w:val="es-ES" w:eastAsia="en-US" w:bidi="ar-SA"/>
      </w:rPr>
    </w:lvl>
    <w:lvl w:ilvl="1" w:tplc="896C9D36">
      <w:numFmt w:val="bullet"/>
      <w:lvlText w:val="•"/>
      <w:lvlJc w:val="left"/>
      <w:pPr>
        <w:ind w:left="1016" w:hanging="708"/>
      </w:pPr>
      <w:rPr>
        <w:rFonts w:hint="default"/>
        <w:lang w:val="es-ES" w:eastAsia="en-US" w:bidi="ar-SA"/>
      </w:rPr>
    </w:lvl>
    <w:lvl w:ilvl="2" w:tplc="AA529DB8">
      <w:numFmt w:val="bullet"/>
      <w:lvlText w:val="•"/>
      <w:lvlJc w:val="left"/>
      <w:pPr>
        <w:ind w:left="1912" w:hanging="708"/>
      </w:pPr>
      <w:rPr>
        <w:rFonts w:hint="default"/>
        <w:lang w:val="es-ES" w:eastAsia="en-US" w:bidi="ar-SA"/>
      </w:rPr>
    </w:lvl>
    <w:lvl w:ilvl="3" w:tplc="0F08E6B8">
      <w:numFmt w:val="bullet"/>
      <w:lvlText w:val="•"/>
      <w:lvlJc w:val="left"/>
      <w:pPr>
        <w:ind w:left="2808" w:hanging="708"/>
      </w:pPr>
      <w:rPr>
        <w:rFonts w:hint="default"/>
        <w:lang w:val="es-ES" w:eastAsia="en-US" w:bidi="ar-SA"/>
      </w:rPr>
    </w:lvl>
    <w:lvl w:ilvl="4" w:tplc="D88C1120">
      <w:numFmt w:val="bullet"/>
      <w:lvlText w:val="•"/>
      <w:lvlJc w:val="left"/>
      <w:pPr>
        <w:ind w:left="3704" w:hanging="708"/>
      </w:pPr>
      <w:rPr>
        <w:rFonts w:hint="default"/>
        <w:lang w:val="es-ES" w:eastAsia="en-US" w:bidi="ar-SA"/>
      </w:rPr>
    </w:lvl>
    <w:lvl w:ilvl="5" w:tplc="4A423950">
      <w:numFmt w:val="bullet"/>
      <w:lvlText w:val="•"/>
      <w:lvlJc w:val="left"/>
      <w:pPr>
        <w:ind w:left="4600" w:hanging="708"/>
      </w:pPr>
      <w:rPr>
        <w:rFonts w:hint="default"/>
        <w:lang w:val="es-ES" w:eastAsia="en-US" w:bidi="ar-SA"/>
      </w:rPr>
    </w:lvl>
    <w:lvl w:ilvl="6" w:tplc="27AC4AB6">
      <w:numFmt w:val="bullet"/>
      <w:lvlText w:val="•"/>
      <w:lvlJc w:val="left"/>
      <w:pPr>
        <w:ind w:left="5496" w:hanging="708"/>
      </w:pPr>
      <w:rPr>
        <w:rFonts w:hint="default"/>
        <w:lang w:val="es-ES" w:eastAsia="en-US" w:bidi="ar-SA"/>
      </w:rPr>
    </w:lvl>
    <w:lvl w:ilvl="7" w:tplc="A79CA294">
      <w:numFmt w:val="bullet"/>
      <w:lvlText w:val="•"/>
      <w:lvlJc w:val="left"/>
      <w:pPr>
        <w:ind w:left="6392" w:hanging="708"/>
      </w:pPr>
      <w:rPr>
        <w:rFonts w:hint="default"/>
        <w:lang w:val="es-ES" w:eastAsia="en-US" w:bidi="ar-SA"/>
      </w:rPr>
    </w:lvl>
    <w:lvl w:ilvl="8" w:tplc="859A0004">
      <w:numFmt w:val="bullet"/>
      <w:lvlText w:val="•"/>
      <w:lvlJc w:val="left"/>
      <w:pPr>
        <w:ind w:left="7288" w:hanging="708"/>
      </w:pPr>
      <w:rPr>
        <w:rFonts w:hint="default"/>
        <w:lang w:val="es-ES" w:eastAsia="en-US" w:bidi="ar-SA"/>
      </w:rPr>
    </w:lvl>
  </w:abstractNum>
  <w:abstractNum w:abstractNumId="17" w15:restartNumberingAfterBreak="0">
    <w:nsid w:val="3AE92DF9"/>
    <w:multiLevelType w:val="hybridMultilevel"/>
    <w:tmpl w:val="3DE88164"/>
    <w:lvl w:ilvl="0" w:tplc="7A42D7F0">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EEB7064"/>
    <w:multiLevelType w:val="hybridMultilevel"/>
    <w:tmpl w:val="B9244B68"/>
    <w:lvl w:ilvl="0" w:tplc="2D1C0200">
      <w:start w:val="23"/>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C949A1"/>
    <w:multiLevelType w:val="hybridMultilevel"/>
    <w:tmpl w:val="8E20E7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1E4EC4"/>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4B5ED3"/>
    <w:multiLevelType w:val="hybridMultilevel"/>
    <w:tmpl w:val="29F050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D56371"/>
    <w:multiLevelType w:val="hybridMultilevel"/>
    <w:tmpl w:val="ACCC7BB2"/>
    <w:lvl w:ilvl="0" w:tplc="BFBACA00">
      <w:start w:val="1"/>
      <w:numFmt w:val="decimal"/>
      <w:lvlText w:val="%1."/>
      <w:lvlJc w:val="left"/>
      <w:pPr>
        <w:ind w:left="120" w:hanging="708"/>
      </w:pPr>
      <w:rPr>
        <w:rFonts w:ascii="Times New Roman" w:eastAsia="Times New Roman" w:hAnsi="Times New Roman" w:cs="Times New Roman" w:hint="default"/>
        <w:i w:val="0"/>
        <w:iCs w:val="0"/>
        <w:w w:val="100"/>
        <w:sz w:val="28"/>
        <w:szCs w:val="28"/>
        <w:lang w:val="es-CO" w:eastAsia="en-US" w:bidi="ar-SA"/>
      </w:rPr>
    </w:lvl>
    <w:lvl w:ilvl="1" w:tplc="5F76C492">
      <w:numFmt w:val="bullet"/>
      <w:lvlText w:val="•"/>
      <w:lvlJc w:val="left"/>
      <w:pPr>
        <w:ind w:left="1016" w:hanging="708"/>
      </w:pPr>
      <w:rPr>
        <w:lang w:val="es-ES" w:eastAsia="en-US" w:bidi="ar-SA"/>
      </w:rPr>
    </w:lvl>
    <w:lvl w:ilvl="2" w:tplc="AFB08932">
      <w:numFmt w:val="bullet"/>
      <w:lvlText w:val="•"/>
      <w:lvlJc w:val="left"/>
      <w:pPr>
        <w:ind w:left="1912" w:hanging="708"/>
      </w:pPr>
      <w:rPr>
        <w:lang w:val="es-ES" w:eastAsia="en-US" w:bidi="ar-SA"/>
      </w:rPr>
    </w:lvl>
    <w:lvl w:ilvl="3" w:tplc="D0B8A35E">
      <w:numFmt w:val="bullet"/>
      <w:lvlText w:val="•"/>
      <w:lvlJc w:val="left"/>
      <w:pPr>
        <w:ind w:left="2808" w:hanging="708"/>
      </w:pPr>
      <w:rPr>
        <w:lang w:val="es-ES" w:eastAsia="en-US" w:bidi="ar-SA"/>
      </w:rPr>
    </w:lvl>
    <w:lvl w:ilvl="4" w:tplc="DB3E7D18">
      <w:numFmt w:val="bullet"/>
      <w:lvlText w:val="•"/>
      <w:lvlJc w:val="left"/>
      <w:pPr>
        <w:ind w:left="3704" w:hanging="708"/>
      </w:pPr>
      <w:rPr>
        <w:lang w:val="es-ES" w:eastAsia="en-US" w:bidi="ar-SA"/>
      </w:rPr>
    </w:lvl>
    <w:lvl w:ilvl="5" w:tplc="85B0144A">
      <w:numFmt w:val="bullet"/>
      <w:lvlText w:val="•"/>
      <w:lvlJc w:val="left"/>
      <w:pPr>
        <w:ind w:left="4600" w:hanging="708"/>
      </w:pPr>
      <w:rPr>
        <w:lang w:val="es-ES" w:eastAsia="en-US" w:bidi="ar-SA"/>
      </w:rPr>
    </w:lvl>
    <w:lvl w:ilvl="6" w:tplc="98A09656">
      <w:numFmt w:val="bullet"/>
      <w:lvlText w:val="•"/>
      <w:lvlJc w:val="left"/>
      <w:pPr>
        <w:ind w:left="5496" w:hanging="708"/>
      </w:pPr>
      <w:rPr>
        <w:lang w:val="es-ES" w:eastAsia="en-US" w:bidi="ar-SA"/>
      </w:rPr>
    </w:lvl>
    <w:lvl w:ilvl="7" w:tplc="D4E02D9E">
      <w:numFmt w:val="bullet"/>
      <w:lvlText w:val="•"/>
      <w:lvlJc w:val="left"/>
      <w:pPr>
        <w:ind w:left="6392" w:hanging="708"/>
      </w:pPr>
      <w:rPr>
        <w:lang w:val="es-ES" w:eastAsia="en-US" w:bidi="ar-SA"/>
      </w:rPr>
    </w:lvl>
    <w:lvl w:ilvl="8" w:tplc="6040D234">
      <w:numFmt w:val="bullet"/>
      <w:lvlText w:val="•"/>
      <w:lvlJc w:val="left"/>
      <w:pPr>
        <w:ind w:left="7288" w:hanging="708"/>
      </w:pPr>
      <w:rPr>
        <w:lang w:val="es-ES" w:eastAsia="en-US" w:bidi="ar-SA"/>
      </w:rPr>
    </w:lvl>
  </w:abstractNum>
  <w:abstractNum w:abstractNumId="23" w15:restartNumberingAfterBreak="0">
    <w:nsid w:val="49D95F76"/>
    <w:multiLevelType w:val="hybridMultilevel"/>
    <w:tmpl w:val="1E8AEA06"/>
    <w:lvl w:ilvl="0" w:tplc="08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5246128C"/>
    <w:multiLevelType w:val="hybridMultilevel"/>
    <w:tmpl w:val="85EC12B4"/>
    <w:lvl w:ilvl="0" w:tplc="7A42D7F0">
      <w:start w:val="1"/>
      <w:numFmt w:val="lowerRoman"/>
      <w:lvlText w:val="%1)"/>
      <w:lvlJc w:val="left"/>
      <w:pPr>
        <w:ind w:left="720" w:hanging="360"/>
      </w:pPr>
      <w:rPr>
        <w:rFonts w:hint="default"/>
        <w:sz w:val="28"/>
      </w:rPr>
    </w:lvl>
    <w:lvl w:ilvl="1" w:tplc="AA9CBC02">
      <w:start w:val="1"/>
      <w:numFmt w:val="lowerRoman"/>
      <w:lvlText w:val="%2."/>
      <w:lvlJc w:val="left"/>
      <w:pPr>
        <w:ind w:left="1800" w:hanging="720"/>
      </w:pPr>
      <w:rPr>
        <w:rFonts w:hint="default"/>
      </w:rPr>
    </w:lvl>
    <w:lvl w:ilvl="2" w:tplc="EE527AAC">
      <w:start w:val="1"/>
      <w:numFmt w:val="lowerLetter"/>
      <w:lvlText w:val="%3)"/>
      <w:lvlJc w:val="left"/>
      <w:pPr>
        <w:ind w:left="2340" w:hanging="360"/>
      </w:pPr>
      <w:rPr>
        <w:rFonts w:hint="default"/>
        <w:i/>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6926D4A"/>
    <w:multiLevelType w:val="multilevel"/>
    <w:tmpl w:val="E370EC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7965257"/>
    <w:multiLevelType w:val="multilevel"/>
    <w:tmpl w:val="66509C34"/>
    <w:lvl w:ilvl="0">
      <w:start w:val="1"/>
      <w:numFmt w:val="upperRoman"/>
      <w:lvlText w:val="%1."/>
      <w:lvlJc w:val="left"/>
      <w:pPr>
        <w:ind w:left="1080" w:hanging="720"/>
      </w:pPr>
      <w:rPr>
        <w:rFonts w:cs="Times New Roman" w:hint="default"/>
        <w:b/>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60600AD2"/>
    <w:multiLevelType w:val="hybridMultilevel"/>
    <w:tmpl w:val="E6E23166"/>
    <w:lvl w:ilvl="0" w:tplc="080A000F">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CA325E"/>
    <w:multiLevelType w:val="hybridMultilevel"/>
    <w:tmpl w:val="80525062"/>
    <w:lvl w:ilvl="0" w:tplc="080A000F">
      <w:start w:val="2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6362CA"/>
    <w:multiLevelType w:val="hybridMultilevel"/>
    <w:tmpl w:val="65945A82"/>
    <w:lvl w:ilvl="0" w:tplc="B58AF144">
      <w:start w:val="1"/>
      <w:numFmt w:val="decimal"/>
      <w:lvlText w:val="%1."/>
      <w:lvlJc w:val="left"/>
      <w:pPr>
        <w:ind w:left="502" w:hanging="360"/>
      </w:pPr>
      <w:rPr>
        <w:rFonts w:ascii="Times New Roman" w:hAnsi="Times New Roman" w:cs="Times New Roman" w:hint="default"/>
        <w:i w:val="0"/>
        <w:iCs w:val="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5F36C57"/>
    <w:multiLevelType w:val="hybridMultilevel"/>
    <w:tmpl w:val="4F1A02F0"/>
    <w:lvl w:ilvl="0" w:tplc="529A71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9C74039"/>
    <w:multiLevelType w:val="hybridMultilevel"/>
    <w:tmpl w:val="BAFA7D06"/>
    <w:lvl w:ilvl="0" w:tplc="27D46936">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ED65332"/>
    <w:multiLevelType w:val="hybridMultilevel"/>
    <w:tmpl w:val="171E4BA4"/>
    <w:lvl w:ilvl="0" w:tplc="6798C5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D4335A"/>
    <w:multiLevelType w:val="hybridMultilevel"/>
    <w:tmpl w:val="779ACC7E"/>
    <w:lvl w:ilvl="0" w:tplc="BEEAC7D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3B16D5"/>
    <w:multiLevelType w:val="hybridMultilevel"/>
    <w:tmpl w:val="E97E0C66"/>
    <w:lvl w:ilvl="0" w:tplc="F7786D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431149"/>
    <w:multiLevelType w:val="hybridMultilevel"/>
    <w:tmpl w:val="8D0A2CB4"/>
    <w:lvl w:ilvl="0" w:tplc="080A000F">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E972AE"/>
    <w:multiLevelType w:val="hybridMultilevel"/>
    <w:tmpl w:val="73421CB4"/>
    <w:lvl w:ilvl="0" w:tplc="3DBA9574">
      <w:start w:val="1"/>
      <w:numFmt w:val="lowerRoman"/>
      <w:lvlText w:val="%1."/>
      <w:lvlJc w:val="left"/>
      <w:pPr>
        <w:tabs>
          <w:tab w:val="num" w:pos="360"/>
        </w:tabs>
        <w:ind w:left="360" w:hanging="360"/>
      </w:pPr>
      <w:rPr>
        <w:rFonts w:hint="default"/>
      </w:rPr>
    </w:lvl>
    <w:lvl w:ilvl="1" w:tplc="512EC184">
      <w:start w:val="1"/>
      <w:numFmt w:val="lowerRoman"/>
      <w:lvlText w:val="%2."/>
      <w:lvlJc w:val="left"/>
      <w:pPr>
        <w:tabs>
          <w:tab w:val="num" w:pos="1440"/>
        </w:tabs>
        <w:ind w:left="1440" w:hanging="720"/>
      </w:pPr>
      <w:rPr>
        <w:rFonts w:hint="default"/>
      </w:rPr>
    </w:lvl>
    <w:lvl w:ilvl="2" w:tplc="D7A6A7E2">
      <w:start w:val="1"/>
      <w:numFmt w:val="lowerRoman"/>
      <w:lvlText w:val="%3)"/>
      <w:lvlJc w:val="left"/>
      <w:pPr>
        <w:tabs>
          <w:tab w:val="num" w:pos="2340"/>
        </w:tabs>
        <w:ind w:left="2340" w:hanging="720"/>
      </w:pPr>
      <w:rPr>
        <w:rFonts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74D15825"/>
    <w:multiLevelType w:val="hybridMultilevel"/>
    <w:tmpl w:val="0FCC5236"/>
    <w:lvl w:ilvl="0" w:tplc="CD70FEBE">
      <w:start w:val="1"/>
      <w:numFmt w:val="decimal"/>
      <w:lvlText w:val="%1."/>
      <w:lvlJc w:val="left"/>
      <w:pPr>
        <w:ind w:left="360" w:hanging="360"/>
      </w:pPr>
      <w:rPr>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4F039E"/>
    <w:multiLevelType w:val="hybridMultilevel"/>
    <w:tmpl w:val="C32055C0"/>
    <w:lvl w:ilvl="0" w:tplc="4FD644C6">
      <w:start w:val="2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86F11CF"/>
    <w:multiLevelType w:val="hybridMultilevel"/>
    <w:tmpl w:val="0FCC5236"/>
    <w:lvl w:ilvl="0" w:tplc="CD70FEBE">
      <w:start w:val="1"/>
      <w:numFmt w:val="decimal"/>
      <w:lvlText w:val="%1."/>
      <w:lvlJc w:val="left"/>
      <w:pPr>
        <w:ind w:left="360" w:hanging="360"/>
      </w:pPr>
      <w:rPr>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B56528C"/>
    <w:multiLevelType w:val="hybridMultilevel"/>
    <w:tmpl w:val="0B9CC0EE"/>
    <w:lvl w:ilvl="0" w:tplc="E0908C38">
      <w:start w:val="1"/>
      <w:numFmt w:val="lowerRoman"/>
      <w:lvlText w:val="%1."/>
      <w:lvlJc w:val="right"/>
      <w:pPr>
        <w:ind w:left="502" w:hanging="360"/>
      </w:pPr>
      <w:rPr>
        <w:b w:val="0"/>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7C8E2695"/>
    <w:multiLevelType w:val="hybridMultilevel"/>
    <w:tmpl w:val="80B2C37C"/>
    <w:lvl w:ilvl="0" w:tplc="BF98A3DA">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1463647828">
    <w:abstractNumId w:val="8"/>
  </w:num>
  <w:num w:numId="2" w16cid:durableId="1666281368">
    <w:abstractNumId w:val="37"/>
  </w:num>
  <w:num w:numId="3" w16cid:durableId="397870256">
    <w:abstractNumId w:val="7"/>
  </w:num>
  <w:num w:numId="4" w16cid:durableId="1749304040">
    <w:abstractNumId w:val="39"/>
  </w:num>
  <w:num w:numId="5" w16cid:durableId="1121537888">
    <w:abstractNumId w:val="33"/>
  </w:num>
  <w:num w:numId="6" w16cid:durableId="1003825759">
    <w:abstractNumId w:val="30"/>
  </w:num>
  <w:num w:numId="7" w16cid:durableId="1377126760">
    <w:abstractNumId w:val="31"/>
  </w:num>
  <w:num w:numId="8" w16cid:durableId="647365434">
    <w:abstractNumId w:val="6"/>
  </w:num>
  <w:num w:numId="9" w16cid:durableId="866989762">
    <w:abstractNumId w:val="12"/>
  </w:num>
  <w:num w:numId="10" w16cid:durableId="462232666">
    <w:abstractNumId w:val="18"/>
  </w:num>
  <w:num w:numId="11" w16cid:durableId="586614629">
    <w:abstractNumId w:val="21"/>
  </w:num>
  <w:num w:numId="12" w16cid:durableId="931201723">
    <w:abstractNumId w:val="29"/>
  </w:num>
  <w:num w:numId="13" w16cid:durableId="1020283551">
    <w:abstractNumId w:val="24"/>
  </w:num>
  <w:num w:numId="14" w16cid:durableId="983967520">
    <w:abstractNumId w:val="38"/>
  </w:num>
  <w:num w:numId="15" w16cid:durableId="668171144">
    <w:abstractNumId w:val="28"/>
  </w:num>
  <w:num w:numId="16" w16cid:durableId="838622102">
    <w:abstractNumId w:val="9"/>
  </w:num>
  <w:num w:numId="17" w16cid:durableId="2083798297">
    <w:abstractNumId w:val="36"/>
  </w:num>
  <w:num w:numId="18" w16cid:durableId="370155922">
    <w:abstractNumId w:val="14"/>
  </w:num>
  <w:num w:numId="19" w16cid:durableId="2016565556">
    <w:abstractNumId w:val="0"/>
  </w:num>
  <w:num w:numId="20" w16cid:durableId="2021394978">
    <w:abstractNumId w:val="19"/>
  </w:num>
  <w:num w:numId="21" w16cid:durableId="2005426106">
    <w:abstractNumId w:val="15"/>
  </w:num>
  <w:num w:numId="22" w16cid:durableId="20402831">
    <w:abstractNumId w:val="27"/>
  </w:num>
  <w:num w:numId="23" w16cid:durableId="1924291278">
    <w:abstractNumId w:val="23"/>
  </w:num>
  <w:num w:numId="24" w16cid:durableId="1645430254">
    <w:abstractNumId w:val="41"/>
  </w:num>
  <w:num w:numId="25" w16cid:durableId="930891670">
    <w:abstractNumId w:val="17"/>
  </w:num>
  <w:num w:numId="26" w16cid:durableId="950094286">
    <w:abstractNumId w:val="35"/>
  </w:num>
  <w:num w:numId="27" w16cid:durableId="1700549315">
    <w:abstractNumId w:val="5"/>
  </w:num>
  <w:num w:numId="28" w16cid:durableId="604190889">
    <w:abstractNumId w:val="40"/>
  </w:num>
  <w:num w:numId="29" w16cid:durableId="502093389">
    <w:abstractNumId w:val="26"/>
  </w:num>
  <w:num w:numId="30" w16cid:durableId="2135519239">
    <w:abstractNumId w:val="13"/>
  </w:num>
  <w:num w:numId="31" w16cid:durableId="2024894235">
    <w:abstractNumId w:val="32"/>
  </w:num>
  <w:num w:numId="32" w16cid:durableId="409429338">
    <w:abstractNumId w:val="34"/>
  </w:num>
  <w:num w:numId="33" w16cid:durableId="1032926361">
    <w:abstractNumId w:val="22"/>
  </w:num>
  <w:num w:numId="34" w16cid:durableId="588150484">
    <w:abstractNumId w:val="16"/>
  </w:num>
  <w:num w:numId="35" w16cid:durableId="343022478">
    <w:abstractNumId w:val="1"/>
  </w:num>
  <w:num w:numId="36" w16cid:durableId="600263550">
    <w:abstractNumId w:val="20"/>
  </w:num>
  <w:num w:numId="37" w16cid:durableId="1133448259">
    <w:abstractNumId w:val="10"/>
  </w:num>
  <w:num w:numId="38" w16cid:durableId="425537665">
    <w:abstractNumId w:val="4"/>
  </w:num>
  <w:num w:numId="39" w16cid:durableId="2518464">
    <w:abstractNumId w:val="25"/>
  </w:num>
  <w:num w:numId="40" w16cid:durableId="73748935">
    <w:abstractNumId w:val="11"/>
  </w:num>
  <w:num w:numId="41" w16cid:durableId="1626232426">
    <w:abstractNumId w:val="3"/>
  </w:num>
  <w:num w:numId="42" w16cid:durableId="1596597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4C"/>
    <w:rsid w:val="00004EFE"/>
    <w:rsid w:val="00006AB5"/>
    <w:rsid w:val="00006B4D"/>
    <w:rsid w:val="00007429"/>
    <w:rsid w:val="00010C94"/>
    <w:rsid w:val="000120FE"/>
    <w:rsid w:val="00013A67"/>
    <w:rsid w:val="000156CC"/>
    <w:rsid w:val="000171E6"/>
    <w:rsid w:val="00020861"/>
    <w:rsid w:val="00022738"/>
    <w:rsid w:val="00023A8A"/>
    <w:rsid w:val="0003074E"/>
    <w:rsid w:val="000314C8"/>
    <w:rsid w:val="00040600"/>
    <w:rsid w:val="0004512E"/>
    <w:rsid w:val="00052B09"/>
    <w:rsid w:val="00053DA8"/>
    <w:rsid w:val="00054FD3"/>
    <w:rsid w:val="00057429"/>
    <w:rsid w:val="0005753E"/>
    <w:rsid w:val="000603EF"/>
    <w:rsid w:val="00061EB0"/>
    <w:rsid w:val="00063AC4"/>
    <w:rsid w:val="00064CB3"/>
    <w:rsid w:val="0006612B"/>
    <w:rsid w:val="00066743"/>
    <w:rsid w:val="000668EC"/>
    <w:rsid w:val="00066F11"/>
    <w:rsid w:val="00073A27"/>
    <w:rsid w:val="00081389"/>
    <w:rsid w:val="00081C9B"/>
    <w:rsid w:val="00082BD9"/>
    <w:rsid w:val="00085835"/>
    <w:rsid w:val="00087DC6"/>
    <w:rsid w:val="000917EE"/>
    <w:rsid w:val="0009357E"/>
    <w:rsid w:val="00093925"/>
    <w:rsid w:val="000948EC"/>
    <w:rsid w:val="00096345"/>
    <w:rsid w:val="00097851"/>
    <w:rsid w:val="000A0111"/>
    <w:rsid w:val="000A2204"/>
    <w:rsid w:val="000A3A48"/>
    <w:rsid w:val="000A625E"/>
    <w:rsid w:val="000B40DD"/>
    <w:rsid w:val="000B6EB4"/>
    <w:rsid w:val="000C048D"/>
    <w:rsid w:val="000C271E"/>
    <w:rsid w:val="000C4DBA"/>
    <w:rsid w:val="000C60EB"/>
    <w:rsid w:val="000C74A9"/>
    <w:rsid w:val="000D1EF3"/>
    <w:rsid w:val="000D46EE"/>
    <w:rsid w:val="000D5CB6"/>
    <w:rsid w:val="000D5D1A"/>
    <w:rsid w:val="000D6465"/>
    <w:rsid w:val="000E0355"/>
    <w:rsid w:val="000E3738"/>
    <w:rsid w:val="000E4F94"/>
    <w:rsid w:val="000F1971"/>
    <w:rsid w:val="000F1F65"/>
    <w:rsid w:val="000F20DD"/>
    <w:rsid w:val="000F5248"/>
    <w:rsid w:val="000F7AD3"/>
    <w:rsid w:val="001008A2"/>
    <w:rsid w:val="00101470"/>
    <w:rsid w:val="00101B5F"/>
    <w:rsid w:val="00107D14"/>
    <w:rsid w:val="00115B2B"/>
    <w:rsid w:val="00117793"/>
    <w:rsid w:val="0012179F"/>
    <w:rsid w:val="001224E0"/>
    <w:rsid w:val="001239E9"/>
    <w:rsid w:val="00125769"/>
    <w:rsid w:val="00125B07"/>
    <w:rsid w:val="00125DA8"/>
    <w:rsid w:val="00130CD0"/>
    <w:rsid w:val="00130F45"/>
    <w:rsid w:val="001330BF"/>
    <w:rsid w:val="001335BA"/>
    <w:rsid w:val="001406CB"/>
    <w:rsid w:val="001411F0"/>
    <w:rsid w:val="00145959"/>
    <w:rsid w:val="00147D3F"/>
    <w:rsid w:val="001534D7"/>
    <w:rsid w:val="001534F1"/>
    <w:rsid w:val="00155FC0"/>
    <w:rsid w:val="0015634C"/>
    <w:rsid w:val="001572E4"/>
    <w:rsid w:val="0016710E"/>
    <w:rsid w:val="001721DF"/>
    <w:rsid w:val="001728FB"/>
    <w:rsid w:val="00172CA2"/>
    <w:rsid w:val="001761FF"/>
    <w:rsid w:val="00177572"/>
    <w:rsid w:val="001777ED"/>
    <w:rsid w:val="0018207C"/>
    <w:rsid w:val="00183518"/>
    <w:rsid w:val="001835B3"/>
    <w:rsid w:val="00185EDA"/>
    <w:rsid w:val="0019003E"/>
    <w:rsid w:val="001931A2"/>
    <w:rsid w:val="00195D4A"/>
    <w:rsid w:val="00196FC9"/>
    <w:rsid w:val="001A1F64"/>
    <w:rsid w:val="001A208A"/>
    <w:rsid w:val="001A2CF6"/>
    <w:rsid w:val="001A42D8"/>
    <w:rsid w:val="001B0BD3"/>
    <w:rsid w:val="001B1B6C"/>
    <w:rsid w:val="001B3F74"/>
    <w:rsid w:val="001B4927"/>
    <w:rsid w:val="001B5031"/>
    <w:rsid w:val="001B68E9"/>
    <w:rsid w:val="001B71B0"/>
    <w:rsid w:val="001C1E42"/>
    <w:rsid w:val="001C26EF"/>
    <w:rsid w:val="001C43B3"/>
    <w:rsid w:val="001D4075"/>
    <w:rsid w:val="001D5BB8"/>
    <w:rsid w:val="001D6A17"/>
    <w:rsid w:val="001E0352"/>
    <w:rsid w:val="001E041E"/>
    <w:rsid w:val="001E11F7"/>
    <w:rsid w:val="001E1F25"/>
    <w:rsid w:val="001E4498"/>
    <w:rsid w:val="001E7149"/>
    <w:rsid w:val="001F3145"/>
    <w:rsid w:val="001F35A5"/>
    <w:rsid w:val="001F37A4"/>
    <w:rsid w:val="001F47E6"/>
    <w:rsid w:val="001F51FD"/>
    <w:rsid w:val="001F54BD"/>
    <w:rsid w:val="001F5EAF"/>
    <w:rsid w:val="00201086"/>
    <w:rsid w:val="00204E98"/>
    <w:rsid w:val="002060CC"/>
    <w:rsid w:val="002128FD"/>
    <w:rsid w:val="00212A9C"/>
    <w:rsid w:val="00215BB7"/>
    <w:rsid w:val="00216448"/>
    <w:rsid w:val="002266D6"/>
    <w:rsid w:val="00226B32"/>
    <w:rsid w:val="00226C01"/>
    <w:rsid w:val="00227D9C"/>
    <w:rsid w:val="00235E7C"/>
    <w:rsid w:val="0024086A"/>
    <w:rsid w:val="0024221D"/>
    <w:rsid w:val="00243F97"/>
    <w:rsid w:val="00251513"/>
    <w:rsid w:val="002526A2"/>
    <w:rsid w:val="00254F19"/>
    <w:rsid w:val="00261E48"/>
    <w:rsid w:val="00264F4C"/>
    <w:rsid w:val="00271A39"/>
    <w:rsid w:val="002738A7"/>
    <w:rsid w:val="0027662F"/>
    <w:rsid w:val="0027697B"/>
    <w:rsid w:val="00280D65"/>
    <w:rsid w:val="002820A1"/>
    <w:rsid w:val="002822BA"/>
    <w:rsid w:val="00282BC9"/>
    <w:rsid w:val="002860E3"/>
    <w:rsid w:val="00290968"/>
    <w:rsid w:val="002911C9"/>
    <w:rsid w:val="00291754"/>
    <w:rsid w:val="00291A1A"/>
    <w:rsid w:val="0029383D"/>
    <w:rsid w:val="002A2E3D"/>
    <w:rsid w:val="002A697E"/>
    <w:rsid w:val="002B0FD8"/>
    <w:rsid w:val="002B35AC"/>
    <w:rsid w:val="002B4337"/>
    <w:rsid w:val="002C1451"/>
    <w:rsid w:val="002C1902"/>
    <w:rsid w:val="002C35EA"/>
    <w:rsid w:val="002C5C7D"/>
    <w:rsid w:val="002D09C7"/>
    <w:rsid w:val="002D1689"/>
    <w:rsid w:val="002D2947"/>
    <w:rsid w:val="002D443C"/>
    <w:rsid w:val="002D5644"/>
    <w:rsid w:val="002E02CF"/>
    <w:rsid w:val="002E05AF"/>
    <w:rsid w:val="002E0789"/>
    <w:rsid w:val="002E0D78"/>
    <w:rsid w:val="002E533C"/>
    <w:rsid w:val="002E7B2C"/>
    <w:rsid w:val="002F0C5F"/>
    <w:rsid w:val="002F19AB"/>
    <w:rsid w:val="002F337F"/>
    <w:rsid w:val="002F47F1"/>
    <w:rsid w:val="002F4EF5"/>
    <w:rsid w:val="002F5488"/>
    <w:rsid w:val="003007E1"/>
    <w:rsid w:val="00302306"/>
    <w:rsid w:val="003033B9"/>
    <w:rsid w:val="0030353B"/>
    <w:rsid w:val="00303681"/>
    <w:rsid w:val="00304466"/>
    <w:rsid w:val="00306B8C"/>
    <w:rsid w:val="003071D4"/>
    <w:rsid w:val="00307D69"/>
    <w:rsid w:val="003138BB"/>
    <w:rsid w:val="00315BEB"/>
    <w:rsid w:val="003167D5"/>
    <w:rsid w:val="00317852"/>
    <w:rsid w:val="00321459"/>
    <w:rsid w:val="0032216A"/>
    <w:rsid w:val="00324DF7"/>
    <w:rsid w:val="0032728C"/>
    <w:rsid w:val="0033073E"/>
    <w:rsid w:val="003318F0"/>
    <w:rsid w:val="0033236B"/>
    <w:rsid w:val="00334473"/>
    <w:rsid w:val="00334712"/>
    <w:rsid w:val="003357D6"/>
    <w:rsid w:val="00336CEC"/>
    <w:rsid w:val="0034292A"/>
    <w:rsid w:val="00350AD0"/>
    <w:rsid w:val="0035427D"/>
    <w:rsid w:val="003542B5"/>
    <w:rsid w:val="00354E48"/>
    <w:rsid w:val="00357145"/>
    <w:rsid w:val="003573DB"/>
    <w:rsid w:val="00361959"/>
    <w:rsid w:val="0037059E"/>
    <w:rsid w:val="00371B83"/>
    <w:rsid w:val="00372A31"/>
    <w:rsid w:val="0037443D"/>
    <w:rsid w:val="00375AB0"/>
    <w:rsid w:val="00376D0C"/>
    <w:rsid w:val="00380298"/>
    <w:rsid w:val="00386F74"/>
    <w:rsid w:val="00387E1D"/>
    <w:rsid w:val="00393C57"/>
    <w:rsid w:val="00395151"/>
    <w:rsid w:val="00395CCA"/>
    <w:rsid w:val="0039681E"/>
    <w:rsid w:val="003A03E4"/>
    <w:rsid w:val="003A17B9"/>
    <w:rsid w:val="003A2600"/>
    <w:rsid w:val="003A32DB"/>
    <w:rsid w:val="003A3328"/>
    <w:rsid w:val="003A42DD"/>
    <w:rsid w:val="003A6377"/>
    <w:rsid w:val="003A664C"/>
    <w:rsid w:val="003A7BAE"/>
    <w:rsid w:val="003B0EF9"/>
    <w:rsid w:val="003B1B86"/>
    <w:rsid w:val="003B33BE"/>
    <w:rsid w:val="003B560F"/>
    <w:rsid w:val="003B5652"/>
    <w:rsid w:val="003C02A3"/>
    <w:rsid w:val="003C04CD"/>
    <w:rsid w:val="003C1A91"/>
    <w:rsid w:val="003C7A97"/>
    <w:rsid w:val="003D0EAF"/>
    <w:rsid w:val="003D51CB"/>
    <w:rsid w:val="003D6D6D"/>
    <w:rsid w:val="003D79B8"/>
    <w:rsid w:val="003E2F9F"/>
    <w:rsid w:val="003E35F7"/>
    <w:rsid w:val="003E6592"/>
    <w:rsid w:val="003E6D73"/>
    <w:rsid w:val="003F160F"/>
    <w:rsid w:val="003F1820"/>
    <w:rsid w:val="003F1EF5"/>
    <w:rsid w:val="003F25C6"/>
    <w:rsid w:val="003F41D7"/>
    <w:rsid w:val="003F4444"/>
    <w:rsid w:val="003F5DBE"/>
    <w:rsid w:val="004053D2"/>
    <w:rsid w:val="00416815"/>
    <w:rsid w:val="0042218F"/>
    <w:rsid w:val="004230A7"/>
    <w:rsid w:val="00424E77"/>
    <w:rsid w:val="004264EB"/>
    <w:rsid w:val="00431AAA"/>
    <w:rsid w:val="00432CD6"/>
    <w:rsid w:val="004336CF"/>
    <w:rsid w:val="004337A5"/>
    <w:rsid w:val="00441BD5"/>
    <w:rsid w:val="00442718"/>
    <w:rsid w:val="0044485B"/>
    <w:rsid w:val="00446F00"/>
    <w:rsid w:val="00447A20"/>
    <w:rsid w:val="00447B04"/>
    <w:rsid w:val="00451427"/>
    <w:rsid w:val="004514C4"/>
    <w:rsid w:val="0045179E"/>
    <w:rsid w:val="0045192D"/>
    <w:rsid w:val="00452179"/>
    <w:rsid w:val="004549BD"/>
    <w:rsid w:val="00456042"/>
    <w:rsid w:val="0045776A"/>
    <w:rsid w:val="00457CD1"/>
    <w:rsid w:val="00457F07"/>
    <w:rsid w:val="00462DE4"/>
    <w:rsid w:val="00462F3D"/>
    <w:rsid w:val="0046337E"/>
    <w:rsid w:val="00465159"/>
    <w:rsid w:val="0046553E"/>
    <w:rsid w:val="00472140"/>
    <w:rsid w:val="004727E5"/>
    <w:rsid w:val="00472ADB"/>
    <w:rsid w:val="00481425"/>
    <w:rsid w:val="004866E8"/>
    <w:rsid w:val="00486E17"/>
    <w:rsid w:val="0049297E"/>
    <w:rsid w:val="004947C8"/>
    <w:rsid w:val="004A7ED4"/>
    <w:rsid w:val="004B0423"/>
    <w:rsid w:val="004B1F6D"/>
    <w:rsid w:val="004B2290"/>
    <w:rsid w:val="004B2CD1"/>
    <w:rsid w:val="004B33F4"/>
    <w:rsid w:val="004B3D22"/>
    <w:rsid w:val="004B4D16"/>
    <w:rsid w:val="004C04F0"/>
    <w:rsid w:val="004C0EA5"/>
    <w:rsid w:val="004C1052"/>
    <w:rsid w:val="004C1506"/>
    <w:rsid w:val="004C64BD"/>
    <w:rsid w:val="004C7FFD"/>
    <w:rsid w:val="004D4856"/>
    <w:rsid w:val="004D4887"/>
    <w:rsid w:val="004D4960"/>
    <w:rsid w:val="004D6A96"/>
    <w:rsid w:val="004E070B"/>
    <w:rsid w:val="004E214B"/>
    <w:rsid w:val="004E2957"/>
    <w:rsid w:val="004E4E79"/>
    <w:rsid w:val="004E79C3"/>
    <w:rsid w:val="004F02D0"/>
    <w:rsid w:val="004F59A3"/>
    <w:rsid w:val="004F6A1A"/>
    <w:rsid w:val="0050028F"/>
    <w:rsid w:val="00506AE9"/>
    <w:rsid w:val="0051186E"/>
    <w:rsid w:val="00511F18"/>
    <w:rsid w:val="00512520"/>
    <w:rsid w:val="005127C8"/>
    <w:rsid w:val="005144AA"/>
    <w:rsid w:val="005144AB"/>
    <w:rsid w:val="00517428"/>
    <w:rsid w:val="00520CDE"/>
    <w:rsid w:val="00521326"/>
    <w:rsid w:val="0052292E"/>
    <w:rsid w:val="00523A24"/>
    <w:rsid w:val="00524306"/>
    <w:rsid w:val="00525088"/>
    <w:rsid w:val="00525526"/>
    <w:rsid w:val="00525EB4"/>
    <w:rsid w:val="00530BBC"/>
    <w:rsid w:val="00532F40"/>
    <w:rsid w:val="0053476D"/>
    <w:rsid w:val="00540376"/>
    <w:rsid w:val="00541752"/>
    <w:rsid w:val="00542362"/>
    <w:rsid w:val="005425AA"/>
    <w:rsid w:val="005443EA"/>
    <w:rsid w:val="00546EDC"/>
    <w:rsid w:val="00547C32"/>
    <w:rsid w:val="00551C42"/>
    <w:rsid w:val="005528B9"/>
    <w:rsid w:val="00557BDF"/>
    <w:rsid w:val="005606E0"/>
    <w:rsid w:val="005613E8"/>
    <w:rsid w:val="0056436D"/>
    <w:rsid w:val="005645DB"/>
    <w:rsid w:val="00565815"/>
    <w:rsid w:val="0056671D"/>
    <w:rsid w:val="00566E73"/>
    <w:rsid w:val="005707E1"/>
    <w:rsid w:val="00572BA0"/>
    <w:rsid w:val="0057390F"/>
    <w:rsid w:val="00573E6B"/>
    <w:rsid w:val="00581357"/>
    <w:rsid w:val="0058136B"/>
    <w:rsid w:val="0058207D"/>
    <w:rsid w:val="00583FE9"/>
    <w:rsid w:val="005856C8"/>
    <w:rsid w:val="00587B95"/>
    <w:rsid w:val="0059226D"/>
    <w:rsid w:val="005A1419"/>
    <w:rsid w:val="005A1B36"/>
    <w:rsid w:val="005A1DF3"/>
    <w:rsid w:val="005A3A7D"/>
    <w:rsid w:val="005A589C"/>
    <w:rsid w:val="005A74BC"/>
    <w:rsid w:val="005B06C4"/>
    <w:rsid w:val="005B243A"/>
    <w:rsid w:val="005B2EF9"/>
    <w:rsid w:val="005B54BF"/>
    <w:rsid w:val="005B5738"/>
    <w:rsid w:val="005B653F"/>
    <w:rsid w:val="005B6F3C"/>
    <w:rsid w:val="005B7A43"/>
    <w:rsid w:val="005C5F25"/>
    <w:rsid w:val="005C7C19"/>
    <w:rsid w:val="005D2AA0"/>
    <w:rsid w:val="005D3F1C"/>
    <w:rsid w:val="005D719E"/>
    <w:rsid w:val="005E04D6"/>
    <w:rsid w:val="005E3E67"/>
    <w:rsid w:val="005E4EBD"/>
    <w:rsid w:val="005E7840"/>
    <w:rsid w:val="005F26B3"/>
    <w:rsid w:val="005F26CA"/>
    <w:rsid w:val="005F5D4F"/>
    <w:rsid w:val="005F5DE5"/>
    <w:rsid w:val="005F6635"/>
    <w:rsid w:val="005F7E66"/>
    <w:rsid w:val="0060322F"/>
    <w:rsid w:val="006044D3"/>
    <w:rsid w:val="00607873"/>
    <w:rsid w:val="00610762"/>
    <w:rsid w:val="0061216C"/>
    <w:rsid w:val="00614D63"/>
    <w:rsid w:val="006237A1"/>
    <w:rsid w:val="00625CBF"/>
    <w:rsid w:val="00625F4A"/>
    <w:rsid w:val="00625FC0"/>
    <w:rsid w:val="006269A9"/>
    <w:rsid w:val="00627FA9"/>
    <w:rsid w:val="00632A64"/>
    <w:rsid w:val="006334AB"/>
    <w:rsid w:val="00635624"/>
    <w:rsid w:val="006366A7"/>
    <w:rsid w:val="00642580"/>
    <w:rsid w:val="00645082"/>
    <w:rsid w:val="00654446"/>
    <w:rsid w:val="006554EC"/>
    <w:rsid w:val="00657108"/>
    <w:rsid w:val="00662CA5"/>
    <w:rsid w:val="00665971"/>
    <w:rsid w:val="006665FF"/>
    <w:rsid w:val="00667B8D"/>
    <w:rsid w:val="006717E9"/>
    <w:rsid w:val="00673925"/>
    <w:rsid w:val="00675556"/>
    <w:rsid w:val="00677F4C"/>
    <w:rsid w:val="00681ABE"/>
    <w:rsid w:val="00681CB6"/>
    <w:rsid w:val="00683B18"/>
    <w:rsid w:val="00683FC4"/>
    <w:rsid w:val="0068521B"/>
    <w:rsid w:val="0069230E"/>
    <w:rsid w:val="00694F4A"/>
    <w:rsid w:val="006A025E"/>
    <w:rsid w:val="006A0596"/>
    <w:rsid w:val="006A0CDB"/>
    <w:rsid w:val="006A2B46"/>
    <w:rsid w:val="006A364F"/>
    <w:rsid w:val="006A3C09"/>
    <w:rsid w:val="006A42D6"/>
    <w:rsid w:val="006A53C7"/>
    <w:rsid w:val="006B3BE4"/>
    <w:rsid w:val="006B5C0A"/>
    <w:rsid w:val="006B6379"/>
    <w:rsid w:val="006B6B50"/>
    <w:rsid w:val="006B74BA"/>
    <w:rsid w:val="006C254E"/>
    <w:rsid w:val="006C3E90"/>
    <w:rsid w:val="006C6E82"/>
    <w:rsid w:val="006D02A0"/>
    <w:rsid w:val="006D0B1B"/>
    <w:rsid w:val="006D68D7"/>
    <w:rsid w:val="006D745C"/>
    <w:rsid w:val="006E08A5"/>
    <w:rsid w:val="006E5E83"/>
    <w:rsid w:val="006E7264"/>
    <w:rsid w:val="006F0839"/>
    <w:rsid w:val="006F56C9"/>
    <w:rsid w:val="006F5F34"/>
    <w:rsid w:val="006F61C1"/>
    <w:rsid w:val="007005ED"/>
    <w:rsid w:val="007014C1"/>
    <w:rsid w:val="00701EAA"/>
    <w:rsid w:val="007021B4"/>
    <w:rsid w:val="007039CD"/>
    <w:rsid w:val="00707338"/>
    <w:rsid w:val="00707A1F"/>
    <w:rsid w:val="00710ACF"/>
    <w:rsid w:val="00710B26"/>
    <w:rsid w:val="007114D0"/>
    <w:rsid w:val="00714FB3"/>
    <w:rsid w:val="00722DC0"/>
    <w:rsid w:val="00725777"/>
    <w:rsid w:val="0072577E"/>
    <w:rsid w:val="007300EA"/>
    <w:rsid w:val="00731604"/>
    <w:rsid w:val="00733C85"/>
    <w:rsid w:val="007348F0"/>
    <w:rsid w:val="00736EEB"/>
    <w:rsid w:val="00737AAD"/>
    <w:rsid w:val="00740233"/>
    <w:rsid w:val="00742966"/>
    <w:rsid w:val="00742F2D"/>
    <w:rsid w:val="00745435"/>
    <w:rsid w:val="007509F3"/>
    <w:rsid w:val="0075118E"/>
    <w:rsid w:val="0075337E"/>
    <w:rsid w:val="007606E2"/>
    <w:rsid w:val="007629D8"/>
    <w:rsid w:val="0076570C"/>
    <w:rsid w:val="00765EA9"/>
    <w:rsid w:val="00770EBB"/>
    <w:rsid w:val="0077135F"/>
    <w:rsid w:val="00771A93"/>
    <w:rsid w:val="00772949"/>
    <w:rsid w:val="007749A7"/>
    <w:rsid w:val="00776731"/>
    <w:rsid w:val="0077781B"/>
    <w:rsid w:val="007804F6"/>
    <w:rsid w:val="00782A72"/>
    <w:rsid w:val="007849F6"/>
    <w:rsid w:val="00787F07"/>
    <w:rsid w:val="00790A9F"/>
    <w:rsid w:val="00790D1E"/>
    <w:rsid w:val="00791DE1"/>
    <w:rsid w:val="00793291"/>
    <w:rsid w:val="0079370B"/>
    <w:rsid w:val="007972AB"/>
    <w:rsid w:val="007A3861"/>
    <w:rsid w:val="007A4863"/>
    <w:rsid w:val="007A4EBA"/>
    <w:rsid w:val="007B2577"/>
    <w:rsid w:val="007B2901"/>
    <w:rsid w:val="007B29B5"/>
    <w:rsid w:val="007B3920"/>
    <w:rsid w:val="007B47B6"/>
    <w:rsid w:val="007B6A6C"/>
    <w:rsid w:val="007C3B58"/>
    <w:rsid w:val="007C4E4E"/>
    <w:rsid w:val="007C54E5"/>
    <w:rsid w:val="007C5D7B"/>
    <w:rsid w:val="007C6D21"/>
    <w:rsid w:val="007C6E05"/>
    <w:rsid w:val="007C6E8F"/>
    <w:rsid w:val="007D3DF6"/>
    <w:rsid w:val="007E1606"/>
    <w:rsid w:val="007E2942"/>
    <w:rsid w:val="007E5048"/>
    <w:rsid w:val="007E567A"/>
    <w:rsid w:val="007E5819"/>
    <w:rsid w:val="007F10A5"/>
    <w:rsid w:val="007F18D1"/>
    <w:rsid w:val="007F33F4"/>
    <w:rsid w:val="007F35D9"/>
    <w:rsid w:val="007F620E"/>
    <w:rsid w:val="007F6BE7"/>
    <w:rsid w:val="00800755"/>
    <w:rsid w:val="00800AD5"/>
    <w:rsid w:val="008013D0"/>
    <w:rsid w:val="00801ABE"/>
    <w:rsid w:val="00805920"/>
    <w:rsid w:val="0080707A"/>
    <w:rsid w:val="00807458"/>
    <w:rsid w:val="00812048"/>
    <w:rsid w:val="00812B89"/>
    <w:rsid w:val="008131DE"/>
    <w:rsid w:val="00813670"/>
    <w:rsid w:val="00814C70"/>
    <w:rsid w:val="00815579"/>
    <w:rsid w:val="0081602E"/>
    <w:rsid w:val="00820993"/>
    <w:rsid w:val="00827036"/>
    <w:rsid w:val="00827717"/>
    <w:rsid w:val="00831AD6"/>
    <w:rsid w:val="00831D38"/>
    <w:rsid w:val="00836398"/>
    <w:rsid w:val="00837A74"/>
    <w:rsid w:val="00837BF9"/>
    <w:rsid w:val="00840E6F"/>
    <w:rsid w:val="00844794"/>
    <w:rsid w:val="00852996"/>
    <w:rsid w:val="0085537F"/>
    <w:rsid w:val="00856BAE"/>
    <w:rsid w:val="008629F9"/>
    <w:rsid w:val="00862FB9"/>
    <w:rsid w:val="00870A0D"/>
    <w:rsid w:val="00873735"/>
    <w:rsid w:val="00874038"/>
    <w:rsid w:val="0087447E"/>
    <w:rsid w:val="00877044"/>
    <w:rsid w:val="0087767B"/>
    <w:rsid w:val="008831E9"/>
    <w:rsid w:val="008834BD"/>
    <w:rsid w:val="0088431E"/>
    <w:rsid w:val="00885E92"/>
    <w:rsid w:val="008909A2"/>
    <w:rsid w:val="0089192B"/>
    <w:rsid w:val="0089195A"/>
    <w:rsid w:val="00892B06"/>
    <w:rsid w:val="008930E1"/>
    <w:rsid w:val="0089317F"/>
    <w:rsid w:val="008934F5"/>
    <w:rsid w:val="00893924"/>
    <w:rsid w:val="00894633"/>
    <w:rsid w:val="00895A26"/>
    <w:rsid w:val="00896FEC"/>
    <w:rsid w:val="00897295"/>
    <w:rsid w:val="008A2FD2"/>
    <w:rsid w:val="008A31E8"/>
    <w:rsid w:val="008A7BDF"/>
    <w:rsid w:val="008B04EE"/>
    <w:rsid w:val="008B1425"/>
    <w:rsid w:val="008B1847"/>
    <w:rsid w:val="008B1E8F"/>
    <w:rsid w:val="008B2084"/>
    <w:rsid w:val="008B4EC5"/>
    <w:rsid w:val="008B70F7"/>
    <w:rsid w:val="008B7F16"/>
    <w:rsid w:val="008C183D"/>
    <w:rsid w:val="008C2661"/>
    <w:rsid w:val="008C3BFE"/>
    <w:rsid w:val="008C5187"/>
    <w:rsid w:val="008C683B"/>
    <w:rsid w:val="008C69E9"/>
    <w:rsid w:val="008D1AC3"/>
    <w:rsid w:val="008D2FC0"/>
    <w:rsid w:val="008D5034"/>
    <w:rsid w:val="008D67C5"/>
    <w:rsid w:val="008D7B3F"/>
    <w:rsid w:val="008E1FB7"/>
    <w:rsid w:val="008E343C"/>
    <w:rsid w:val="008F2B19"/>
    <w:rsid w:val="008F38B1"/>
    <w:rsid w:val="008F6161"/>
    <w:rsid w:val="008F7B00"/>
    <w:rsid w:val="00911B69"/>
    <w:rsid w:val="00912697"/>
    <w:rsid w:val="00916356"/>
    <w:rsid w:val="00916F12"/>
    <w:rsid w:val="00917F0F"/>
    <w:rsid w:val="00925E21"/>
    <w:rsid w:val="00926F35"/>
    <w:rsid w:val="00927166"/>
    <w:rsid w:val="00927485"/>
    <w:rsid w:val="00934BAA"/>
    <w:rsid w:val="00937191"/>
    <w:rsid w:val="00942B5F"/>
    <w:rsid w:val="00942C7F"/>
    <w:rsid w:val="00945CF6"/>
    <w:rsid w:val="0094719B"/>
    <w:rsid w:val="00947598"/>
    <w:rsid w:val="00950D12"/>
    <w:rsid w:val="00953EE2"/>
    <w:rsid w:val="009540B0"/>
    <w:rsid w:val="00955BE4"/>
    <w:rsid w:val="00960A99"/>
    <w:rsid w:val="00960CB7"/>
    <w:rsid w:val="00961271"/>
    <w:rsid w:val="009624B3"/>
    <w:rsid w:val="00963D15"/>
    <w:rsid w:val="00964D72"/>
    <w:rsid w:val="0097013F"/>
    <w:rsid w:val="009714E2"/>
    <w:rsid w:val="009752EC"/>
    <w:rsid w:val="009760EE"/>
    <w:rsid w:val="00976A80"/>
    <w:rsid w:val="00976C33"/>
    <w:rsid w:val="00976E85"/>
    <w:rsid w:val="0098130F"/>
    <w:rsid w:val="009839F4"/>
    <w:rsid w:val="00990B34"/>
    <w:rsid w:val="00996474"/>
    <w:rsid w:val="009A03DA"/>
    <w:rsid w:val="009A142B"/>
    <w:rsid w:val="009A1B11"/>
    <w:rsid w:val="009A1ECB"/>
    <w:rsid w:val="009A443A"/>
    <w:rsid w:val="009A53A3"/>
    <w:rsid w:val="009A7C64"/>
    <w:rsid w:val="009A7FAE"/>
    <w:rsid w:val="009B2B8F"/>
    <w:rsid w:val="009B3721"/>
    <w:rsid w:val="009B4A06"/>
    <w:rsid w:val="009B76FB"/>
    <w:rsid w:val="009C2EAC"/>
    <w:rsid w:val="009C72B7"/>
    <w:rsid w:val="009C72FC"/>
    <w:rsid w:val="009C742A"/>
    <w:rsid w:val="009C7DE7"/>
    <w:rsid w:val="009D00D6"/>
    <w:rsid w:val="009D0316"/>
    <w:rsid w:val="009D1CFC"/>
    <w:rsid w:val="009D392E"/>
    <w:rsid w:val="009D40CB"/>
    <w:rsid w:val="009D4121"/>
    <w:rsid w:val="009D7912"/>
    <w:rsid w:val="009E1EEB"/>
    <w:rsid w:val="009E2396"/>
    <w:rsid w:val="009E43AB"/>
    <w:rsid w:val="009E44DC"/>
    <w:rsid w:val="009E664D"/>
    <w:rsid w:val="009E6DE7"/>
    <w:rsid w:val="009F15CA"/>
    <w:rsid w:val="009F16C9"/>
    <w:rsid w:val="009F446F"/>
    <w:rsid w:val="00A00B7B"/>
    <w:rsid w:val="00A012C4"/>
    <w:rsid w:val="00A0133C"/>
    <w:rsid w:val="00A01760"/>
    <w:rsid w:val="00A026F7"/>
    <w:rsid w:val="00A04F65"/>
    <w:rsid w:val="00A07C5B"/>
    <w:rsid w:val="00A100C9"/>
    <w:rsid w:val="00A10177"/>
    <w:rsid w:val="00A150DC"/>
    <w:rsid w:val="00A2070E"/>
    <w:rsid w:val="00A22A1C"/>
    <w:rsid w:val="00A23683"/>
    <w:rsid w:val="00A243CE"/>
    <w:rsid w:val="00A30223"/>
    <w:rsid w:val="00A334E0"/>
    <w:rsid w:val="00A337F6"/>
    <w:rsid w:val="00A369B5"/>
    <w:rsid w:val="00A419EE"/>
    <w:rsid w:val="00A44831"/>
    <w:rsid w:val="00A45885"/>
    <w:rsid w:val="00A54438"/>
    <w:rsid w:val="00A57CB5"/>
    <w:rsid w:val="00A642D3"/>
    <w:rsid w:val="00A719C5"/>
    <w:rsid w:val="00A720A3"/>
    <w:rsid w:val="00A80616"/>
    <w:rsid w:val="00A80AE1"/>
    <w:rsid w:val="00A819A8"/>
    <w:rsid w:val="00A825BE"/>
    <w:rsid w:val="00A8488C"/>
    <w:rsid w:val="00A86FDA"/>
    <w:rsid w:val="00A87A3C"/>
    <w:rsid w:val="00AA153F"/>
    <w:rsid w:val="00AA4ABA"/>
    <w:rsid w:val="00AA61DC"/>
    <w:rsid w:val="00AB0DE2"/>
    <w:rsid w:val="00AB1B24"/>
    <w:rsid w:val="00AB3D2B"/>
    <w:rsid w:val="00AC15DC"/>
    <w:rsid w:val="00AC1D41"/>
    <w:rsid w:val="00AC44B5"/>
    <w:rsid w:val="00AC4BCD"/>
    <w:rsid w:val="00AC4EA6"/>
    <w:rsid w:val="00AC4F7C"/>
    <w:rsid w:val="00AC5790"/>
    <w:rsid w:val="00AC6F6B"/>
    <w:rsid w:val="00AD0721"/>
    <w:rsid w:val="00AD5F53"/>
    <w:rsid w:val="00AE4572"/>
    <w:rsid w:val="00AE47C5"/>
    <w:rsid w:val="00AE603E"/>
    <w:rsid w:val="00AF35C9"/>
    <w:rsid w:val="00AF3D2E"/>
    <w:rsid w:val="00AF410A"/>
    <w:rsid w:val="00AF5465"/>
    <w:rsid w:val="00AF74CF"/>
    <w:rsid w:val="00B003EC"/>
    <w:rsid w:val="00B00B09"/>
    <w:rsid w:val="00B01226"/>
    <w:rsid w:val="00B020B4"/>
    <w:rsid w:val="00B05BD8"/>
    <w:rsid w:val="00B1277D"/>
    <w:rsid w:val="00B1312E"/>
    <w:rsid w:val="00B16BA4"/>
    <w:rsid w:val="00B1793D"/>
    <w:rsid w:val="00B2073B"/>
    <w:rsid w:val="00B217EF"/>
    <w:rsid w:val="00B21869"/>
    <w:rsid w:val="00B229DB"/>
    <w:rsid w:val="00B22E57"/>
    <w:rsid w:val="00B24519"/>
    <w:rsid w:val="00B25955"/>
    <w:rsid w:val="00B2671C"/>
    <w:rsid w:val="00B26834"/>
    <w:rsid w:val="00B303DD"/>
    <w:rsid w:val="00B305EC"/>
    <w:rsid w:val="00B31FE6"/>
    <w:rsid w:val="00B3384D"/>
    <w:rsid w:val="00B3402B"/>
    <w:rsid w:val="00B36248"/>
    <w:rsid w:val="00B4189B"/>
    <w:rsid w:val="00B459D5"/>
    <w:rsid w:val="00B52EF8"/>
    <w:rsid w:val="00B53AA0"/>
    <w:rsid w:val="00B54488"/>
    <w:rsid w:val="00B557F8"/>
    <w:rsid w:val="00B55823"/>
    <w:rsid w:val="00B57638"/>
    <w:rsid w:val="00B61494"/>
    <w:rsid w:val="00B67069"/>
    <w:rsid w:val="00B67FC5"/>
    <w:rsid w:val="00B736FE"/>
    <w:rsid w:val="00B74159"/>
    <w:rsid w:val="00B743BB"/>
    <w:rsid w:val="00B7573A"/>
    <w:rsid w:val="00B82581"/>
    <w:rsid w:val="00B82752"/>
    <w:rsid w:val="00B83B9D"/>
    <w:rsid w:val="00B91344"/>
    <w:rsid w:val="00B91B98"/>
    <w:rsid w:val="00B926E4"/>
    <w:rsid w:val="00B9627B"/>
    <w:rsid w:val="00B97423"/>
    <w:rsid w:val="00BA290A"/>
    <w:rsid w:val="00BA6728"/>
    <w:rsid w:val="00BA68E0"/>
    <w:rsid w:val="00BB0E83"/>
    <w:rsid w:val="00BB26A6"/>
    <w:rsid w:val="00BB4503"/>
    <w:rsid w:val="00BB5B3E"/>
    <w:rsid w:val="00BC05AA"/>
    <w:rsid w:val="00BC1512"/>
    <w:rsid w:val="00BC2009"/>
    <w:rsid w:val="00BC2FD8"/>
    <w:rsid w:val="00BC3BA8"/>
    <w:rsid w:val="00BC3D6E"/>
    <w:rsid w:val="00BC4DC5"/>
    <w:rsid w:val="00BD1938"/>
    <w:rsid w:val="00BD35FF"/>
    <w:rsid w:val="00BD4053"/>
    <w:rsid w:val="00BD50D4"/>
    <w:rsid w:val="00BD6015"/>
    <w:rsid w:val="00BD60E7"/>
    <w:rsid w:val="00BE4CF6"/>
    <w:rsid w:val="00BE6646"/>
    <w:rsid w:val="00BE6B1D"/>
    <w:rsid w:val="00BF2896"/>
    <w:rsid w:val="00BF39B7"/>
    <w:rsid w:val="00BF403F"/>
    <w:rsid w:val="00BF4BB1"/>
    <w:rsid w:val="00BF5E43"/>
    <w:rsid w:val="00BF68FD"/>
    <w:rsid w:val="00C04236"/>
    <w:rsid w:val="00C04ACA"/>
    <w:rsid w:val="00C11BA2"/>
    <w:rsid w:val="00C1359A"/>
    <w:rsid w:val="00C203BE"/>
    <w:rsid w:val="00C21BF5"/>
    <w:rsid w:val="00C24126"/>
    <w:rsid w:val="00C2472A"/>
    <w:rsid w:val="00C31290"/>
    <w:rsid w:val="00C31CB7"/>
    <w:rsid w:val="00C31F31"/>
    <w:rsid w:val="00C33D88"/>
    <w:rsid w:val="00C34174"/>
    <w:rsid w:val="00C508CA"/>
    <w:rsid w:val="00C51985"/>
    <w:rsid w:val="00C51C9B"/>
    <w:rsid w:val="00C5531B"/>
    <w:rsid w:val="00C56961"/>
    <w:rsid w:val="00C57959"/>
    <w:rsid w:val="00C633FF"/>
    <w:rsid w:val="00C643C9"/>
    <w:rsid w:val="00C75085"/>
    <w:rsid w:val="00C80D3A"/>
    <w:rsid w:val="00C82A37"/>
    <w:rsid w:val="00C83D37"/>
    <w:rsid w:val="00C84BA3"/>
    <w:rsid w:val="00C856B3"/>
    <w:rsid w:val="00C8653C"/>
    <w:rsid w:val="00C8711C"/>
    <w:rsid w:val="00C90933"/>
    <w:rsid w:val="00C933F2"/>
    <w:rsid w:val="00C96B37"/>
    <w:rsid w:val="00CB134B"/>
    <w:rsid w:val="00CB4701"/>
    <w:rsid w:val="00CB547E"/>
    <w:rsid w:val="00CC23CA"/>
    <w:rsid w:val="00CC6FC5"/>
    <w:rsid w:val="00CD0402"/>
    <w:rsid w:val="00CD3249"/>
    <w:rsid w:val="00CD4FB8"/>
    <w:rsid w:val="00CE17AB"/>
    <w:rsid w:val="00CE2447"/>
    <w:rsid w:val="00CE33A7"/>
    <w:rsid w:val="00CE369B"/>
    <w:rsid w:val="00CE5F0F"/>
    <w:rsid w:val="00CE625E"/>
    <w:rsid w:val="00CE767C"/>
    <w:rsid w:val="00CF17C5"/>
    <w:rsid w:val="00CF2514"/>
    <w:rsid w:val="00CF2615"/>
    <w:rsid w:val="00CF2ACC"/>
    <w:rsid w:val="00CF4CC0"/>
    <w:rsid w:val="00CF4F03"/>
    <w:rsid w:val="00D0040D"/>
    <w:rsid w:val="00D032A3"/>
    <w:rsid w:val="00D073A8"/>
    <w:rsid w:val="00D12D06"/>
    <w:rsid w:val="00D166FE"/>
    <w:rsid w:val="00D24024"/>
    <w:rsid w:val="00D330E9"/>
    <w:rsid w:val="00D37EED"/>
    <w:rsid w:val="00D37F39"/>
    <w:rsid w:val="00D40814"/>
    <w:rsid w:val="00D431B3"/>
    <w:rsid w:val="00D46AC7"/>
    <w:rsid w:val="00D471D1"/>
    <w:rsid w:val="00D4759E"/>
    <w:rsid w:val="00D50145"/>
    <w:rsid w:val="00D5286B"/>
    <w:rsid w:val="00D531FF"/>
    <w:rsid w:val="00D549D7"/>
    <w:rsid w:val="00D56C91"/>
    <w:rsid w:val="00D5708B"/>
    <w:rsid w:val="00D678D0"/>
    <w:rsid w:val="00D70007"/>
    <w:rsid w:val="00D70375"/>
    <w:rsid w:val="00D74FC6"/>
    <w:rsid w:val="00D755A5"/>
    <w:rsid w:val="00D760EA"/>
    <w:rsid w:val="00D76A52"/>
    <w:rsid w:val="00D77F5B"/>
    <w:rsid w:val="00D81069"/>
    <w:rsid w:val="00D819B9"/>
    <w:rsid w:val="00D820E6"/>
    <w:rsid w:val="00D82174"/>
    <w:rsid w:val="00D835C6"/>
    <w:rsid w:val="00D875C2"/>
    <w:rsid w:val="00D87C1D"/>
    <w:rsid w:val="00D9051B"/>
    <w:rsid w:val="00D92FE4"/>
    <w:rsid w:val="00DA0A06"/>
    <w:rsid w:val="00DA0A57"/>
    <w:rsid w:val="00DA3B07"/>
    <w:rsid w:val="00DA40A5"/>
    <w:rsid w:val="00DA446C"/>
    <w:rsid w:val="00DA4526"/>
    <w:rsid w:val="00DA53D8"/>
    <w:rsid w:val="00DA54F4"/>
    <w:rsid w:val="00DB11C1"/>
    <w:rsid w:val="00DB3A0C"/>
    <w:rsid w:val="00DB4881"/>
    <w:rsid w:val="00DB6888"/>
    <w:rsid w:val="00DB75C2"/>
    <w:rsid w:val="00DC231F"/>
    <w:rsid w:val="00DC243B"/>
    <w:rsid w:val="00DC618A"/>
    <w:rsid w:val="00DC73CD"/>
    <w:rsid w:val="00DC7AAC"/>
    <w:rsid w:val="00DD107C"/>
    <w:rsid w:val="00DD218C"/>
    <w:rsid w:val="00DD2D85"/>
    <w:rsid w:val="00DD3115"/>
    <w:rsid w:val="00DE0711"/>
    <w:rsid w:val="00DE4628"/>
    <w:rsid w:val="00DE4812"/>
    <w:rsid w:val="00DE5BAF"/>
    <w:rsid w:val="00DF5550"/>
    <w:rsid w:val="00DF645A"/>
    <w:rsid w:val="00E01252"/>
    <w:rsid w:val="00E01603"/>
    <w:rsid w:val="00E01DD1"/>
    <w:rsid w:val="00E03E7D"/>
    <w:rsid w:val="00E07DAC"/>
    <w:rsid w:val="00E10E55"/>
    <w:rsid w:val="00E111CB"/>
    <w:rsid w:val="00E14350"/>
    <w:rsid w:val="00E144F7"/>
    <w:rsid w:val="00E14DA7"/>
    <w:rsid w:val="00E15EBC"/>
    <w:rsid w:val="00E173C1"/>
    <w:rsid w:val="00E2138D"/>
    <w:rsid w:val="00E2261F"/>
    <w:rsid w:val="00E24B60"/>
    <w:rsid w:val="00E42E80"/>
    <w:rsid w:val="00E442DD"/>
    <w:rsid w:val="00E458EA"/>
    <w:rsid w:val="00E47525"/>
    <w:rsid w:val="00E509B3"/>
    <w:rsid w:val="00E53068"/>
    <w:rsid w:val="00E54FAF"/>
    <w:rsid w:val="00E57661"/>
    <w:rsid w:val="00E6114C"/>
    <w:rsid w:val="00E61EE0"/>
    <w:rsid w:val="00E648CB"/>
    <w:rsid w:val="00E65E60"/>
    <w:rsid w:val="00E669E4"/>
    <w:rsid w:val="00E66E05"/>
    <w:rsid w:val="00E71A60"/>
    <w:rsid w:val="00E7339C"/>
    <w:rsid w:val="00E74152"/>
    <w:rsid w:val="00E74314"/>
    <w:rsid w:val="00E757C6"/>
    <w:rsid w:val="00E764C0"/>
    <w:rsid w:val="00E77415"/>
    <w:rsid w:val="00E801F0"/>
    <w:rsid w:val="00E832D1"/>
    <w:rsid w:val="00E84486"/>
    <w:rsid w:val="00E856C6"/>
    <w:rsid w:val="00E85A33"/>
    <w:rsid w:val="00E92763"/>
    <w:rsid w:val="00E93EF7"/>
    <w:rsid w:val="00E947F2"/>
    <w:rsid w:val="00E95322"/>
    <w:rsid w:val="00E978A8"/>
    <w:rsid w:val="00EA0303"/>
    <w:rsid w:val="00EA3103"/>
    <w:rsid w:val="00EA3334"/>
    <w:rsid w:val="00EA7FEC"/>
    <w:rsid w:val="00EB29CA"/>
    <w:rsid w:val="00EB5825"/>
    <w:rsid w:val="00EC0C1F"/>
    <w:rsid w:val="00EC52A7"/>
    <w:rsid w:val="00EC61FF"/>
    <w:rsid w:val="00EC79DB"/>
    <w:rsid w:val="00ED0155"/>
    <w:rsid w:val="00ED04C0"/>
    <w:rsid w:val="00ED0CD4"/>
    <w:rsid w:val="00ED153C"/>
    <w:rsid w:val="00ED1BFD"/>
    <w:rsid w:val="00ED3402"/>
    <w:rsid w:val="00ED3ACD"/>
    <w:rsid w:val="00ED5378"/>
    <w:rsid w:val="00ED7BA1"/>
    <w:rsid w:val="00EE1F96"/>
    <w:rsid w:val="00EE3965"/>
    <w:rsid w:val="00EE4BB4"/>
    <w:rsid w:val="00EE7382"/>
    <w:rsid w:val="00EE7AAD"/>
    <w:rsid w:val="00EF182D"/>
    <w:rsid w:val="00EF1C0E"/>
    <w:rsid w:val="00EF2F88"/>
    <w:rsid w:val="00EF33A3"/>
    <w:rsid w:val="00EF3AB3"/>
    <w:rsid w:val="00F03909"/>
    <w:rsid w:val="00F03A65"/>
    <w:rsid w:val="00F04ADD"/>
    <w:rsid w:val="00F05034"/>
    <w:rsid w:val="00F0548F"/>
    <w:rsid w:val="00F14CF2"/>
    <w:rsid w:val="00F15386"/>
    <w:rsid w:val="00F16BBF"/>
    <w:rsid w:val="00F2271C"/>
    <w:rsid w:val="00F228C9"/>
    <w:rsid w:val="00F240A8"/>
    <w:rsid w:val="00F24FBD"/>
    <w:rsid w:val="00F26454"/>
    <w:rsid w:val="00F26CF7"/>
    <w:rsid w:val="00F27495"/>
    <w:rsid w:val="00F27CF0"/>
    <w:rsid w:val="00F30A1B"/>
    <w:rsid w:val="00F33B4A"/>
    <w:rsid w:val="00F3652D"/>
    <w:rsid w:val="00F47909"/>
    <w:rsid w:val="00F5385F"/>
    <w:rsid w:val="00F55E04"/>
    <w:rsid w:val="00F62A85"/>
    <w:rsid w:val="00F63E7B"/>
    <w:rsid w:val="00F66581"/>
    <w:rsid w:val="00F723C5"/>
    <w:rsid w:val="00F74AF5"/>
    <w:rsid w:val="00F777E2"/>
    <w:rsid w:val="00F81B34"/>
    <w:rsid w:val="00F8601A"/>
    <w:rsid w:val="00F87180"/>
    <w:rsid w:val="00F90A40"/>
    <w:rsid w:val="00F90A5E"/>
    <w:rsid w:val="00F946FC"/>
    <w:rsid w:val="00F94CC0"/>
    <w:rsid w:val="00F970C9"/>
    <w:rsid w:val="00FA0043"/>
    <w:rsid w:val="00FA0480"/>
    <w:rsid w:val="00FA0E0B"/>
    <w:rsid w:val="00FA239D"/>
    <w:rsid w:val="00FA2F63"/>
    <w:rsid w:val="00FB2235"/>
    <w:rsid w:val="00FB2FBD"/>
    <w:rsid w:val="00FB441F"/>
    <w:rsid w:val="00FB564F"/>
    <w:rsid w:val="00FC03C8"/>
    <w:rsid w:val="00FC2E78"/>
    <w:rsid w:val="00FC4766"/>
    <w:rsid w:val="00FC7821"/>
    <w:rsid w:val="00FD402C"/>
    <w:rsid w:val="00FD5375"/>
    <w:rsid w:val="00FD542D"/>
    <w:rsid w:val="00FD7977"/>
    <w:rsid w:val="00FE15D7"/>
    <w:rsid w:val="00FE3940"/>
    <w:rsid w:val="00FE4A85"/>
    <w:rsid w:val="00FE5181"/>
    <w:rsid w:val="00FF0988"/>
    <w:rsid w:val="00FF26C1"/>
    <w:rsid w:val="00FF3AB0"/>
    <w:rsid w:val="00FF6087"/>
    <w:rsid w:val="00FF632F"/>
    <w:rsid w:val="00FF6CCA"/>
    <w:rsid w:val="00FF718F"/>
    <w:rsid w:val="00FF79DF"/>
    <w:rsid w:val="00FF7D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FDA8"/>
  <w15:chartTrackingRefBased/>
  <w15:docId w15:val="{B593C487-24C6-45B0-9590-0514BBC5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FF"/>
    <w:rPr>
      <w:rFonts w:ascii="Times New Roman" w:eastAsia="Times New Roman" w:hAnsi="Times New Roman" w:cs="Times New Roman"/>
      <w:sz w:val="28"/>
      <w:szCs w:val="24"/>
      <w:lang w:eastAsia="es-MX"/>
    </w:rPr>
  </w:style>
  <w:style w:type="paragraph" w:styleId="Ttulo2">
    <w:name w:val="heading 2"/>
    <w:basedOn w:val="Normal"/>
    <w:next w:val="Normal"/>
    <w:link w:val="Ttulo2Car"/>
    <w:autoRedefine/>
    <w:uiPriority w:val="9"/>
    <w:unhideWhenUsed/>
    <w:qFormat/>
    <w:rsid w:val="003D79B8"/>
    <w:pPr>
      <w:keepNext/>
      <w:keepLines/>
      <w:outlineLvl w:val="1"/>
    </w:pPr>
    <w:rPr>
      <w:rFonts w:eastAsiaTheme="majorEastAsia"/>
      <w:b/>
      <w:color w:val="000000" w:themeColor="text1"/>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olorful List - Accent 11,List Paragraph2,List Paragraph1,Ha,lp1"/>
    <w:basedOn w:val="Normal"/>
    <w:link w:val="PrrafodelistaCar"/>
    <w:uiPriority w:val="34"/>
    <w:qFormat/>
    <w:rsid w:val="00677F4C"/>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Te,f,R"/>
    <w:basedOn w:val="Normal"/>
    <w:link w:val="TextonotapieCar"/>
    <w:uiPriority w:val="99"/>
    <w:unhideWhenUsed/>
    <w:qFormat/>
    <w:rsid w:val="00F8601A"/>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rsid w:val="00F8601A"/>
    <w:rPr>
      <w:sz w:val="20"/>
      <w:szCs w:val="20"/>
    </w:rPr>
  </w:style>
  <w:style w:type="character" w:styleId="Refdenotaalpie">
    <w:name w:val="footnote reference"/>
    <w:aliases w:val="Texto de nota al pie,4_G,16 Point,Superscript 6 Point,Texto nota al pie,Footnote Reference Char3,Footnote Reference Char1 Char,FA Fu Car2 Car,Ref. de nota al pie2,Nota de pie,Pie de pagina,Ref. de nota al,referencia nota al pie,FC,F"/>
    <w:basedOn w:val="Fuentedeprrafopredeter"/>
    <w:link w:val="4GChar"/>
    <w:uiPriority w:val="99"/>
    <w:qFormat/>
    <w:rsid w:val="00F8601A"/>
    <w:rPr>
      <w:rFonts w:cs="Times New Roman"/>
      <w:vertAlign w:val="superscript"/>
    </w:rPr>
  </w:style>
  <w:style w:type="paragraph" w:styleId="Textodeglobo">
    <w:name w:val="Balloon Text"/>
    <w:basedOn w:val="Normal"/>
    <w:link w:val="TextodegloboCar"/>
    <w:uiPriority w:val="99"/>
    <w:semiHidden/>
    <w:unhideWhenUsed/>
    <w:rsid w:val="00BB5B3E"/>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BB5B3E"/>
    <w:rPr>
      <w:rFonts w:ascii="Segoe UI" w:hAnsi="Segoe UI" w:cs="Segoe UI"/>
      <w:sz w:val="18"/>
      <w:szCs w:val="18"/>
    </w:rPr>
  </w:style>
  <w:style w:type="paragraph" w:styleId="Sinespaciado">
    <w:name w:val="No Spacing"/>
    <w:link w:val="SinespaciadoCar"/>
    <w:qFormat/>
    <w:rsid w:val="00895A26"/>
    <w:pPr>
      <w:spacing w:after="0"/>
    </w:pPr>
    <w:rPr>
      <w:rFonts w:ascii="Times New Roman" w:hAnsi="Times New Roman"/>
      <w:sz w:val="28"/>
    </w:rPr>
  </w:style>
  <w:style w:type="character" w:styleId="Refdecomentario">
    <w:name w:val="annotation reference"/>
    <w:basedOn w:val="Fuentedeprrafopredeter"/>
    <w:uiPriority w:val="99"/>
    <w:semiHidden/>
    <w:unhideWhenUsed/>
    <w:rsid w:val="006B6B50"/>
    <w:rPr>
      <w:sz w:val="16"/>
      <w:szCs w:val="16"/>
    </w:rPr>
  </w:style>
  <w:style w:type="paragraph" w:styleId="Textocomentario">
    <w:name w:val="annotation text"/>
    <w:basedOn w:val="Normal"/>
    <w:link w:val="TextocomentarioCar"/>
    <w:uiPriority w:val="99"/>
    <w:semiHidden/>
    <w:unhideWhenUsed/>
    <w:rsid w:val="006B6B50"/>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B6B50"/>
    <w:rPr>
      <w:sz w:val="20"/>
      <w:szCs w:val="20"/>
    </w:rPr>
  </w:style>
  <w:style w:type="paragraph" w:styleId="Asuntodelcomentario">
    <w:name w:val="annotation subject"/>
    <w:basedOn w:val="Textocomentario"/>
    <w:next w:val="Textocomentario"/>
    <w:link w:val="AsuntodelcomentarioCar"/>
    <w:uiPriority w:val="99"/>
    <w:semiHidden/>
    <w:unhideWhenUsed/>
    <w:rsid w:val="006B6B50"/>
    <w:rPr>
      <w:b/>
      <w:bCs/>
    </w:rPr>
  </w:style>
  <w:style w:type="character" w:customStyle="1" w:styleId="AsuntodelcomentarioCar">
    <w:name w:val="Asunto del comentario Car"/>
    <w:basedOn w:val="TextocomentarioCar"/>
    <w:link w:val="Asuntodelcomentario"/>
    <w:uiPriority w:val="99"/>
    <w:semiHidden/>
    <w:rsid w:val="006B6B50"/>
    <w:rPr>
      <w:b/>
      <w:bCs/>
      <w:sz w:val="20"/>
      <w:szCs w:val="20"/>
    </w:rPr>
  </w:style>
  <w:style w:type="paragraph" w:styleId="Encabezado">
    <w:name w:val="header"/>
    <w:basedOn w:val="Normal"/>
    <w:link w:val="EncabezadoCar"/>
    <w:uiPriority w:val="99"/>
    <w:unhideWhenUsed/>
    <w:rsid w:val="00081C9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1C9B"/>
  </w:style>
  <w:style w:type="paragraph" w:styleId="Piedepgina">
    <w:name w:val="footer"/>
    <w:basedOn w:val="Normal"/>
    <w:link w:val="PiedepginaCar"/>
    <w:uiPriority w:val="99"/>
    <w:unhideWhenUsed/>
    <w:rsid w:val="00081C9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1C9B"/>
  </w:style>
  <w:style w:type="character" w:styleId="Hipervnculo">
    <w:name w:val="Hyperlink"/>
    <w:basedOn w:val="Fuentedeprrafopredeter"/>
    <w:uiPriority w:val="99"/>
    <w:unhideWhenUsed/>
    <w:rsid w:val="008909A2"/>
    <w:rPr>
      <w:color w:val="0563C1" w:themeColor="hyperlink"/>
      <w:u w:val="single"/>
    </w:rPr>
  </w:style>
  <w:style w:type="character" w:styleId="Mencinsinresolver">
    <w:name w:val="Unresolved Mention"/>
    <w:basedOn w:val="Fuentedeprrafopredeter"/>
    <w:uiPriority w:val="99"/>
    <w:semiHidden/>
    <w:unhideWhenUsed/>
    <w:rsid w:val="008909A2"/>
    <w:rPr>
      <w:color w:val="605E5C"/>
      <w:shd w:val="clear" w:color="auto" w:fill="E1DFDD"/>
    </w:rPr>
  </w:style>
  <w:style w:type="paragraph" w:customStyle="1" w:styleId="Default">
    <w:name w:val="Default"/>
    <w:rsid w:val="001E4498"/>
    <w:pPr>
      <w:autoSpaceDE w:val="0"/>
      <w:autoSpaceDN w:val="0"/>
      <w:adjustRightInd w:val="0"/>
      <w:spacing w:after="0"/>
    </w:pPr>
    <w:rPr>
      <w:rFonts w:ascii="Times New Roman" w:hAnsi="Times New Roman" w:cs="Times New Roman"/>
      <w:color w:val="000000"/>
      <w:sz w:val="24"/>
      <w:szCs w:val="24"/>
      <w:lang w:val="es-MX"/>
    </w:rPr>
  </w:style>
  <w:style w:type="character" w:customStyle="1" w:styleId="PrrafodelistaCar">
    <w:name w:val="Párrafo de lista Car"/>
    <w:aliases w:val="Footnote Car,Colorful List - Accent 11 Car,List Paragraph2 Car,List Paragraph1 Car,Ha Car,lp1 Car"/>
    <w:link w:val="Prrafodelista"/>
    <w:uiPriority w:val="34"/>
    <w:locked/>
    <w:rsid w:val="001E4498"/>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1E4498"/>
    <w:rPr>
      <w:rFonts w:asciiTheme="minorHAnsi" w:eastAsiaTheme="minorHAnsi" w:hAnsiTheme="minorHAnsi"/>
      <w:sz w:val="22"/>
      <w:szCs w:val="22"/>
      <w:vertAlign w:val="superscript"/>
      <w:lang w:eastAsia="en-US"/>
    </w:rPr>
  </w:style>
  <w:style w:type="paragraph" w:styleId="Revisin">
    <w:name w:val="Revision"/>
    <w:hidden/>
    <w:uiPriority w:val="99"/>
    <w:semiHidden/>
    <w:rsid w:val="00472140"/>
    <w:pPr>
      <w:spacing w:after="0"/>
    </w:pPr>
  </w:style>
  <w:style w:type="character" w:styleId="Hipervnculovisitado">
    <w:name w:val="FollowedHyperlink"/>
    <w:basedOn w:val="Fuentedeprrafopredeter"/>
    <w:uiPriority w:val="99"/>
    <w:semiHidden/>
    <w:unhideWhenUsed/>
    <w:rsid w:val="00081389"/>
    <w:rPr>
      <w:color w:val="954F72" w:themeColor="followedHyperlink"/>
      <w:u w:val="single"/>
    </w:rPr>
  </w:style>
  <w:style w:type="paragraph" w:customStyle="1" w:styleId="Sinespaciado1">
    <w:name w:val="Sin espaciado1"/>
    <w:link w:val="NoSpacingChar"/>
    <w:qFormat/>
    <w:rsid w:val="005528B9"/>
    <w:pPr>
      <w:spacing w:after="0"/>
    </w:pPr>
    <w:rPr>
      <w:rFonts w:ascii="Times New Roman" w:eastAsia="Calibri" w:hAnsi="Times New Roman" w:cs="Times New Roman"/>
      <w:sz w:val="28"/>
    </w:rPr>
  </w:style>
  <w:style w:type="character" w:customStyle="1" w:styleId="NoSpacingChar">
    <w:name w:val="No Spacing Char"/>
    <w:link w:val="Sinespaciado1"/>
    <w:locked/>
    <w:rsid w:val="005528B9"/>
    <w:rPr>
      <w:rFonts w:ascii="Times New Roman" w:eastAsia="Calibri" w:hAnsi="Times New Roman" w:cs="Times New Roman"/>
      <w:sz w:val="28"/>
    </w:rPr>
  </w:style>
  <w:style w:type="paragraph" w:customStyle="1" w:styleId="listavistosa-nfasis11">
    <w:name w:val="listavistosa-nfasis11"/>
    <w:basedOn w:val="Normal"/>
    <w:rsid w:val="006F56C9"/>
    <w:pPr>
      <w:spacing w:before="100" w:beforeAutospacing="1" w:after="100" w:afterAutospacing="1"/>
    </w:pPr>
  </w:style>
  <w:style w:type="paragraph" w:styleId="Textoindependiente2">
    <w:name w:val="Body Text 2"/>
    <w:basedOn w:val="Normal"/>
    <w:link w:val="Textoindependiente2Car"/>
    <w:uiPriority w:val="99"/>
    <w:unhideWhenUsed/>
    <w:rsid w:val="00D46AC7"/>
    <w:pPr>
      <w:spacing w:before="100" w:beforeAutospacing="1" w:after="100" w:afterAutospacing="1"/>
    </w:pPr>
  </w:style>
  <w:style w:type="character" w:customStyle="1" w:styleId="Textoindependiente2Car">
    <w:name w:val="Texto independiente 2 Car"/>
    <w:basedOn w:val="Fuentedeprrafopredeter"/>
    <w:link w:val="Textoindependiente2"/>
    <w:uiPriority w:val="99"/>
    <w:rsid w:val="00D46AC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0D5D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0D5D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uiPriority w:val="99"/>
    <w:semiHidden/>
    <w:unhideWhenUsed/>
    <w:rsid w:val="009D00D6"/>
    <w:pPr>
      <w:spacing w:after="120"/>
    </w:pPr>
  </w:style>
  <w:style w:type="character" w:customStyle="1" w:styleId="TextoindependienteCar">
    <w:name w:val="Texto independiente Car"/>
    <w:basedOn w:val="Fuentedeprrafopredeter"/>
    <w:link w:val="Textoindependiente"/>
    <w:uiPriority w:val="99"/>
    <w:semiHidden/>
    <w:rsid w:val="009D00D6"/>
    <w:rPr>
      <w:rFonts w:ascii="Times New Roman" w:eastAsia="Times New Roman" w:hAnsi="Times New Roman" w:cs="Times New Roman"/>
      <w:sz w:val="24"/>
      <w:szCs w:val="24"/>
      <w:lang w:eastAsia="es-MX"/>
    </w:rPr>
  </w:style>
  <w:style w:type="character" w:customStyle="1" w:styleId="SinespaciadoCar">
    <w:name w:val="Sin espaciado Car"/>
    <w:link w:val="Sinespaciado"/>
    <w:locked/>
    <w:rsid w:val="00895A26"/>
    <w:rPr>
      <w:rFonts w:ascii="Times New Roman" w:hAnsi="Times New Roman"/>
      <w:sz w:val="28"/>
    </w:rPr>
  </w:style>
  <w:style w:type="paragraph" w:styleId="NormalWeb">
    <w:name w:val="Normal (Web)"/>
    <w:basedOn w:val="Normal"/>
    <w:uiPriority w:val="99"/>
    <w:unhideWhenUsed/>
    <w:rsid w:val="00B91B98"/>
    <w:pPr>
      <w:spacing w:before="100" w:beforeAutospacing="1" w:after="100" w:afterAutospacing="1"/>
    </w:pPr>
    <w:rPr>
      <w:lang w:val="es-ES" w:eastAsia="es-ES"/>
    </w:rPr>
  </w:style>
  <w:style w:type="character" w:customStyle="1" w:styleId="Ttulo2Car">
    <w:name w:val="Título 2 Car"/>
    <w:basedOn w:val="Fuentedeprrafopredeter"/>
    <w:link w:val="Ttulo2"/>
    <w:uiPriority w:val="9"/>
    <w:rsid w:val="003D79B8"/>
    <w:rPr>
      <w:rFonts w:ascii="Times New Roman" w:eastAsiaTheme="majorEastAsia" w:hAnsi="Times New Roman" w:cs="Times New Roman"/>
      <w:b/>
      <w:color w:val="000000" w:themeColor="text1"/>
      <w:sz w:val="28"/>
      <w:szCs w:val="32"/>
      <w:lang w:val="es-ES" w:eastAsia="es-MX"/>
    </w:rPr>
  </w:style>
  <w:style w:type="character" w:styleId="Nmerodepgina">
    <w:name w:val="page number"/>
    <w:basedOn w:val="Fuentedeprrafopredeter"/>
    <w:uiPriority w:val="99"/>
    <w:semiHidden/>
    <w:unhideWhenUsed/>
    <w:rsid w:val="00DE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871">
      <w:bodyDiv w:val="1"/>
      <w:marLeft w:val="0"/>
      <w:marRight w:val="0"/>
      <w:marTop w:val="0"/>
      <w:marBottom w:val="0"/>
      <w:divBdr>
        <w:top w:val="none" w:sz="0" w:space="0" w:color="auto"/>
        <w:left w:val="none" w:sz="0" w:space="0" w:color="auto"/>
        <w:bottom w:val="none" w:sz="0" w:space="0" w:color="auto"/>
        <w:right w:val="none" w:sz="0" w:space="0" w:color="auto"/>
      </w:divBdr>
    </w:div>
    <w:div w:id="47730309">
      <w:bodyDiv w:val="1"/>
      <w:marLeft w:val="0"/>
      <w:marRight w:val="0"/>
      <w:marTop w:val="0"/>
      <w:marBottom w:val="0"/>
      <w:divBdr>
        <w:top w:val="none" w:sz="0" w:space="0" w:color="auto"/>
        <w:left w:val="none" w:sz="0" w:space="0" w:color="auto"/>
        <w:bottom w:val="none" w:sz="0" w:space="0" w:color="auto"/>
        <w:right w:val="none" w:sz="0" w:space="0" w:color="auto"/>
      </w:divBdr>
    </w:div>
    <w:div w:id="123424175">
      <w:bodyDiv w:val="1"/>
      <w:marLeft w:val="0"/>
      <w:marRight w:val="0"/>
      <w:marTop w:val="0"/>
      <w:marBottom w:val="0"/>
      <w:divBdr>
        <w:top w:val="none" w:sz="0" w:space="0" w:color="auto"/>
        <w:left w:val="none" w:sz="0" w:space="0" w:color="auto"/>
        <w:bottom w:val="none" w:sz="0" w:space="0" w:color="auto"/>
        <w:right w:val="none" w:sz="0" w:space="0" w:color="auto"/>
      </w:divBdr>
    </w:div>
    <w:div w:id="180707143">
      <w:bodyDiv w:val="1"/>
      <w:marLeft w:val="0"/>
      <w:marRight w:val="0"/>
      <w:marTop w:val="0"/>
      <w:marBottom w:val="0"/>
      <w:divBdr>
        <w:top w:val="none" w:sz="0" w:space="0" w:color="auto"/>
        <w:left w:val="none" w:sz="0" w:space="0" w:color="auto"/>
        <w:bottom w:val="none" w:sz="0" w:space="0" w:color="auto"/>
        <w:right w:val="none" w:sz="0" w:space="0" w:color="auto"/>
      </w:divBdr>
    </w:div>
    <w:div w:id="188956047">
      <w:bodyDiv w:val="1"/>
      <w:marLeft w:val="0"/>
      <w:marRight w:val="0"/>
      <w:marTop w:val="0"/>
      <w:marBottom w:val="0"/>
      <w:divBdr>
        <w:top w:val="none" w:sz="0" w:space="0" w:color="auto"/>
        <w:left w:val="none" w:sz="0" w:space="0" w:color="auto"/>
        <w:bottom w:val="none" w:sz="0" w:space="0" w:color="auto"/>
        <w:right w:val="none" w:sz="0" w:space="0" w:color="auto"/>
      </w:divBdr>
    </w:div>
    <w:div w:id="263533689">
      <w:bodyDiv w:val="1"/>
      <w:marLeft w:val="0"/>
      <w:marRight w:val="0"/>
      <w:marTop w:val="0"/>
      <w:marBottom w:val="0"/>
      <w:divBdr>
        <w:top w:val="none" w:sz="0" w:space="0" w:color="auto"/>
        <w:left w:val="none" w:sz="0" w:space="0" w:color="auto"/>
        <w:bottom w:val="none" w:sz="0" w:space="0" w:color="auto"/>
        <w:right w:val="none" w:sz="0" w:space="0" w:color="auto"/>
      </w:divBdr>
    </w:div>
    <w:div w:id="270556245">
      <w:bodyDiv w:val="1"/>
      <w:marLeft w:val="0"/>
      <w:marRight w:val="0"/>
      <w:marTop w:val="0"/>
      <w:marBottom w:val="0"/>
      <w:divBdr>
        <w:top w:val="none" w:sz="0" w:space="0" w:color="auto"/>
        <w:left w:val="none" w:sz="0" w:space="0" w:color="auto"/>
        <w:bottom w:val="none" w:sz="0" w:space="0" w:color="auto"/>
        <w:right w:val="none" w:sz="0" w:space="0" w:color="auto"/>
      </w:divBdr>
    </w:div>
    <w:div w:id="291403691">
      <w:bodyDiv w:val="1"/>
      <w:marLeft w:val="0"/>
      <w:marRight w:val="0"/>
      <w:marTop w:val="0"/>
      <w:marBottom w:val="0"/>
      <w:divBdr>
        <w:top w:val="none" w:sz="0" w:space="0" w:color="auto"/>
        <w:left w:val="none" w:sz="0" w:space="0" w:color="auto"/>
        <w:bottom w:val="none" w:sz="0" w:space="0" w:color="auto"/>
        <w:right w:val="none" w:sz="0" w:space="0" w:color="auto"/>
      </w:divBdr>
    </w:div>
    <w:div w:id="404844546">
      <w:bodyDiv w:val="1"/>
      <w:marLeft w:val="0"/>
      <w:marRight w:val="0"/>
      <w:marTop w:val="0"/>
      <w:marBottom w:val="0"/>
      <w:divBdr>
        <w:top w:val="none" w:sz="0" w:space="0" w:color="auto"/>
        <w:left w:val="none" w:sz="0" w:space="0" w:color="auto"/>
        <w:bottom w:val="none" w:sz="0" w:space="0" w:color="auto"/>
        <w:right w:val="none" w:sz="0" w:space="0" w:color="auto"/>
      </w:divBdr>
    </w:div>
    <w:div w:id="457915196">
      <w:bodyDiv w:val="1"/>
      <w:marLeft w:val="0"/>
      <w:marRight w:val="0"/>
      <w:marTop w:val="0"/>
      <w:marBottom w:val="0"/>
      <w:divBdr>
        <w:top w:val="none" w:sz="0" w:space="0" w:color="auto"/>
        <w:left w:val="none" w:sz="0" w:space="0" w:color="auto"/>
        <w:bottom w:val="none" w:sz="0" w:space="0" w:color="auto"/>
        <w:right w:val="none" w:sz="0" w:space="0" w:color="auto"/>
      </w:divBdr>
    </w:div>
    <w:div w:id="543493422">
      <w:bodyDiv w:val="1"/>
      <w:marLeft w:val="0"/>
      <w:marRight w:val="0"/>
      <w:marTop w:val="0"/>
      <w:marBottom w:val="0"/>
      <w:divBdr>
        <w:top w:val="none" w:sz="0" w:space="0" w:color="auto"/>
        <w:left w:val="none" w:sz="0" w:space="0" w:color="auto"/>
        <w:bottom w:val="none" w:sz="0" w:space="0" w:color="auto"/>
        <w:right w:val="none" w:sz="0" w:space="0" w:color="auto"/>
      </w:divBdr>
    </w:div>
    <w:div w:id="555943558">
      <w:bodyDiv w:val="1"/>
      <w:marLeft w:val="0"/>
      <w:marRight w:val="0"/>
      <w:marTop w:val="0"/>
      <w:marBottom w:val="0"/>
      <w:divBdr>
        <w:top w:val="none" w:sz="0" w:space="0" w:color="auto"/>
        <w:left w:val="none" w:sz="0" w:space="0" w:color="auto"/>
        <w:bottom w:val="none" w:sz="0" w:space="0" w:color="auto"/>
        <w:right w:val="none" w:sz="0" w:space="0" w:color="auto"/>
      </w:divBdr>
    </w:div>
    <w:div w:id="616718199">
      <w:bodyDiv w:val="1"/>
      <w:marLeft w:val="0"/>
      <w:marRight w:val="0"/>
      <w:marTop w:val="0"/>
      <w:marBottom w:val="0"/>
      <w:divBdr>
        <w:top w:val="none" w:sz="0" w:space="0" w:color="auto"/>
        <w:left w:val="none" w:sz="0" w:space="0" w:color="auto"/>
        <w:bottom w:val="none" w:sz="0" w:space="0" w:color="auto"/>
        <w:right w:val="none" w:sz="0" w:space="0" w:color="auto"/>
      </w:divBdr>
    </w:div>
    <w:div w:id="641546326">
      <w:bodyDiv w:val="1"/>
      <w:marLeft w:val="0"/>
      <w:marRight w:val="0"/>
      <w:marTop w:val="0"/>
      <w:marBottom w:val="0"/>
      <w:divBdr>
        <w:top w:val="none" w:sz="0" w:space="0" w:color="auto"/>
        <w:left w:val="none" w:sz="0" w:space="0" w:color="auto"/>
        <w:bottom w:val="none" w:sz="0" w:space="0" w:color="auto"/>
        <w:right w:val="none" w:sz="0" w:space="0" w:color="auto"/>
      </w:divBdr>
    </w:div>
    <w:div w:id="647244906">
      <w:bodyDiv w:val="1"/>
      <w:marLeft w:val="0"/>
      <w:marRight w:val="0"/>
      <w:marTop w:val="0"/>
      <w:marBottom w:val="0"/>
      <w:divBdr>
        <w:top w:val="none" w:sz="0" w:space="0" w:color="auto"/>
        <w:left w:val="none" w:sz="0" w:space="0" w:color="auto"/>
        <w:bottom w:val="none" w:sz="0" w:space="0" w:color="auto"/>
        <w:right w:val="none" w:sz="0" w:space="0" w:color="auto"/>
      </w:divBdr>
    </w:div>
    <w:div w:id="648704540">
      <w:bodyDiv w:val="1"/>
      <w:marLeft w:val="0"/>
      <w:marRight w:val="0"/>
      <w:marTop w:val="0"/>
      <w:marBottom w:val="0"/>
      <w:divBdr>
        <w:top w:val="none" w:sz="0" w:space="0" w:color="auto"/>
        <w:left w:val="none" w:sz="0" w:space="0" w:color="auto"/>
        <w:bottom w:val="none" w:sz="0" w:space="0" w:color="auto"/>
        <w:right w:val="none" w:sz="0" w:space="0" w:color="auto"/>
      </w:divBdr>
    </w:div>
    <w:div w:id="764149943">
      <w:bodyDiv w:val="1"/>
      <w:marLeft w:val="0"/>
      <w:marRight w:val="0"/>
      <w:marTop w:val="0"/>
      <w:marBottom w:val="0"/>
      <w:divBdr>
        <w:top w:val="none" w:sz="0" w:space="0" w:color="auto"/>
        <w:left w:val="none" w:sz="0" w:space="0" w:color="auto"/>
        <w:bottom w:val="none" w:sz="0" w:space="0" w:color="auto"/>
        <w:right w:val="none" w:sz="0" w:space="0" w:color="auto"/>
      </w:divBdr>
    </w:div>
    <w:div w:id="805778452">
      <w:bodyDiv w:val="1"/>
      <w:marLeft w:val="0"/>
      <w:marRight w:val="0"/>
      <w:marTop w:val="0"/>
      <w:marBottom w:val="0"/>
      <w:divBdr>
        <w:top w:val="none" w:sz="0" w:space="0" w:color="auto"/>
        <w:left w:val="none" w:sz="0" w:space="0" w:color="auto"/>
        <w:bottom w:val="none" w:sz="0" w:space="0" w:color="auto"/>
        <w:right w:val="none" w:sz="0" w:space="0" w:color="auto"/>
      </w:divBdr>
    </w:div>
    <w:div w:id="832990015">
      <w:bodyDiv w:val="1"/>
      <w:marLeft w:val="0"/>
      <w:marRight w:val="0"/>
      <w:marTop w:val="0"/>
      <w:marBottom w:val="0"/>
      <w:divBdr>
        <w:top w:val="none" w:sz="0" w:space="0" w:color="auto"/>
        <w:left w:val="none" w:sz="0" w:space="0" w:color="auto"/>
        <w:bottom w:val="none" w:sz="0" w:space="0" w:color="auto"/>
        <w:right w:val="none" w:sz="0" w:space="0" w:color="auto"/>
      </w:divBdr>
    </w:div>
    <w:div w:id="847602630">
      <w:bodyDiv w:val="1"/>
      <w:marLeft w:val="0"/>
      <w:marRight w:val="0"/>
      <w:marTop w:val="0"/>
      <w:marBottom w:val="0"/>
      <w:divBdr>
        <w:top w:val="none" w:sz="0" w:space="0" w:color="auto"/>
        <w:left w:val="none" w:sz="0" w:space="0" w:color="auto"/>
        <w:bottom w:val="none" w:sz="0" w:space="0" w:color="auto"/>
        <w:right w:val="none" w:sz="0" w:space="0" w:color="auto"/>
      </w:divBdr>
    </w:div>
    <w:div w:id="854198338">
      <w:bodyDiv w:val="1"/>
      <w:marLeft w:val="0"/>
      <w:marRight w:val="0"/>
      <w:marTop w:val="0"/>
      <w:marBottom w:val="0"/>
      <w:divBdr>
        <w:top w:val="none" w:sz="0" w:space="0" w:color="auto"/>
        <w:left w:val="none" w:sz="0" w:space="0" w:color="auto"/>
        <w:bottom w:val="none" w:sz="0" w:space="0" w:color="auto"/>
        <w:right w:val="none" w:sz="0" w:space="0" w:color="auto"/>
      </w:divBdr>
    </w:div>
    <w:div w:id="869344840">
      <w:bodyDiv w:val="1"/>
      <w:marLeft w:val="0"/>
      <w:marRight w:val="0"/>
      <w:marTop w:val="0"/>
      <w:marBottom w:val="0"/>
      <w:divBdr>
        <w:top w:val="none" w:sz="0" w:space="0" w:color="auto"/>
        <w:left w:val="none" w:sz="0" w:space="0" w:color="auto"/>
        <w:bottom w:val="none" w:sz="0" w:space="0" w:color="auto"/>
        <w:right w:val="none" w:sz="0" w:space="0" w:color="auto"/>
      </w:divBdr>
    </w:div>
    <w:div w:id="942687603">
      <w:bodyDiv w:val="1"/>
      <w:marLeft w:val="0"/>
      <w:marRight w:val="0"/>
      <w:marTop w:val="0"/>
      <w:marBottom w:val="0"/>
      <w:divBdr>
        <w:top w:val="none" w:sz="0" w:space="0" w:color="auto"/>
        <w:left w:val="none" w:sz="0" w:space="0" w:color="auto"/>
        <w:bottom w:val="none" w:sz="0" w:space="0" w:color="auto"/>
        <w:right w:val="none" w:sz="0" w:space="0" w:color="auto"/>
      </w:divBdr>
    </w:div>
    <w:div w:id="1008602790">
      <w:bodyDiv w:val="1"/>
      <w:marLeft w:val="0"/>
      <w:marRight w:val="0"/>
      <w:marTop w:val="0"/>
      <w:marBottom w:val="0"/>
      <w:divBdr>
        <w:top w:val="none" w:sz="0" w:space="0" w:color="auto"/>
        <w:left w:val="none" w:sz="0" w:space="0" w:color="auto"/>
        <w:bottom w:val="none" w:sz="0" w:space="0" w:color="auto"/>
        <w:right w:val="none" w:sz="0" w:space="0" w:color="auto"/>
      </w:divBdr>
    </w:div>
    <w:div w:id="1065183212">
      <w:bodyDiv w:val="1"/>
      <w:marLeft w:val="0"/>
      <w:marRight w:val="0"/>
      <w:marTop w:val="0"/>
      <w:marBottom w:val="0"/>
      <w:divBdr>
        <w:top w:val="none" w:sz="0" w:space="0" w:color="auto"/>
        <w:left w:val="none" w:sz="0" w:space="0" w:color="auto"/>
        <w:bottom w:val="none" w:sz="0" w:space="0" w:color="auto"/>
        <w:right w:val="none" w:sz="0" w:space="0" w:color="auto"/>
      </w:divBdr>
    </w:div>
    <w:div w:id="1091505059">
      <w:bodyDiv w:val="1"/>
      <w:marLeft w:val="0"/>
      <w:marRight w:val="0"/>
      <w:marTop w:val="0"/>
      <w:marBottom w:val="0"/>
      <w:divBdr>
        <w:top w:val="none" w:sz="0" w:space="0" w:color="auto"/>
        <w:left w:val="none" w:sz="0" w:space="0" w:color="auto"/>
        <w:bottom w:val="none" w:sz="0" w:space="0" w:color="auto"/>
        <w:right w:val="none" w:sz="0" w:space="0" w:color="auto"/>
      </w:divBdr>
    </w:div>
    <w:div w:id="1120028558">
      <w:bodyDiv w:val="1"/>
      <w:marLeft w:val="0"/>
      <w:marRight w:val="0"/>
      <w:marTop w:val="0"/>
      <w:marBottom w:val="0"/>
      <w:divBdr>
        <w:top w:val="none" w:sz="0" w:space="0" w:color="auto"/>
        <w:left w:val="none" w:sz="0" w:space="0" w:color="auto"/>
        <w:bottom w:val="none" w:sz="0" w:space="0" w:color="auto"/>
        <w:right w:val="none" w:sz="0" w:space="0" w:color="auto"/>
      </w:divBdr>
    </w:div>
    <w:div w:id="1135685283">
      <w:bodyDiv w:val="1"/>
      <w:marLeft w:val="0"/>
      <w:marRight w:val="0"/>
      <w:marTop w:val="0"/>
      <w:marBottom w:val="0"/>
      <w:divBdr>
        <w:top w:val="none" w:sz="0" w:space="0" w:color="auto"/>
        <w:left w:val="none" w:sz="0" w:space="0" w:color="auto"/>
        <w:bottom w:val="none" w:sz="0" w:space="0" w:color="auto"/>
        <w:right w:val="none" w:sz="0" w:space="0" w:color="auto"/>
      </w:divBdr>
    </w:div>
    <w:div w:id="1136143370">
      <w:bodyDiv w:val="1"/>
      <w:marLeft w:val="0"/>
      <w:marRight w:val="0"/>
      <w:marTop w:val="0"/>
      <w:marBottom w:val="0"/>
      <w:divBdr>
        <w:top w:val="none" w:sz="0" w:space="0" w:color="auto"/>
        <w:left w:val="none" w:sz="0" w:space="0" w:color="auto"/>
        <w:bottom w:val="none" w:sz="0" w:space="0" w:color="auto"/>
        <w:right w:val="none" w:sz="0" w:space="0" w:color="auto"/>
      </w:divBdr>
    </w:div>
    <w:div w:id="1177698257">
      <w:bodyDiv w:val="1"/>
      <w:marLeft w:val="0"/>
      <w:marRight w:val="0"/>
      <w:marTop w:val="0"/>
      <w:marBottom w:val="0"/>
      <w:divBdr>
        <w:top w:val="none" w:sz="0" w:space="0" w:color="auto"/>
        <w:left w:val="none" w:sz="0" w:space="0" w:color="auto"/>
        <w:bottom w:val="none" w:sz="0" w:space="0" w:color="auto"/>
        <w:right w:val="none" w:sz="0" w:space="0" w:color="auto"/>
      </w:divBdr>
    </w:div>
    <w:div w:id="1180435656">
      <w:bodyDiv w:val="1"/>
      <w:marLeft w:val="0"/>
      <w:marRight w:val="0"/>
      <w:marTop w:val="0"/>
      <w:marBottom w:val="0"/>
      <w:divBdr>
        <w:top w:val="none" w:sz="0" w:space="0" w:color="auto"/>
        <w:left w:val="none" w:sz="0" w:space="0" w:color="auto"/>
        <w:bottom w:val="none" w:sz="0" w:space="0" w:color="auto"/>
        <w:right w:val="none" w:sz="0" w:space="0" w:color="auto"/>
      </w:divBdr>
    </w:div>
    <w:div w:id="1214081949">
      <w:bodyDiv w:val="1"/>
      <w:marLeft w:val="0"/>
      <w:marRight w:val="0"/>
      <w:marTop w:val="0"/>
      <w:marBottom w:val="0"/>
      <w:divBdr>
        <w:top w:val="none" w:sz="0" w:space="0" w:color="auto"/>
        <w:left w:val="none" w:sz="0" w:space="0" w:color="auto"/>
        <w:bottom w:val="none" w:sz="0" w:space="0" w:color="auto"/>
        <w:right w:val="none" w:sz="0" w:space="0" w:color="auto"/>
      </w:divBdr>
    </w:div>
    <w:div w:id="1224218189">
      <w:bodyDiv w:val="1"/>
      <w:marLeft w:val="0"/>
      <w:marRight w:val="0"/>
      <w:marTop w:val="0"/>
      <w:marBottom w:val="0"/>
      <w:divBdr>
        <w:top w:val="none" w:sz="0" w:space="0" w:color="auto"/>
        <w:left w:val="none" w:sz="0" w:space="0" w:color="auto"/>
        <w:bottom w:val="none" w:sz="0" w:space="0" w:color="auto"/>
        <w:right w:val="none" w:sz="0" w:space="0" w:color="auto"/>
      </w:divBdr>
    </w:div>
    <w:div w:id="1261571772">
      <w:bodyDiv w:val="1"/>
      <w:marLeft w:val="0"/>
      <w:marRight w:val="0"/>
      <w:marTop w:val="0"/>
      <w:marBottom w:val="0"/>
      <w:divBdr>
        <w:top w:val="none" w:sz="0" w:space="0" w:color="auto"/>
        <w:left w:val="none" w:sz="0" w:space="0" w:color="auto"/>
        <w:bottom w:val="none" w:sz="0" w:space="0" w:color="auto"/>
        <w:right w:val="none" w:sz="0" w:space="0" w:color="auto"/>
      </w:divBdr>
    </w:div>
    <w:div w:id="1281916154">
      <w:bodyDiv w:val="1"/>
      <w:marLeft w:val="0"/>
      <w:marRight w:val="0"/>
      <w:marTop w:val="0"/>
      <w:marBottom w:val="0"/>
      <w:divBdr>
        <w:top w:val="none" w:sz="0" w:space="0" w:color="auto"/>
        <w:left w:val="none" w:sz="0" w:space="0" w:color="auto"/>
        <w:bottom w:val="none" w:sz="0" w:space="0" w:color="auto"/>
        <w:right w:val="none" w:sz="0" w:space="0" w:color="auto"/>
      </w:divBdr>
    </w:div>
    <w:div w:id="1292900873">
      <w:bodyDiv w:val="1"/>
      <w:marLeft w:val="0"/>
      <w:marRight w:val="0"/>
      <w:marTop w:val="0"/>
      <w:marBottom w:val="0"/>
      <w:divBdr>
        <w:top w:val="none" w:sz="0" w:space="0" w:color="auto"/>
        <w:left w:val="none" w:sz="0" w:space="0" w:color="auto"/>
        <w:bottom w:val="none" w:sz="0" w:space="0" w:color="auto"/>
        <w:right w:val="none" w:sz="0" w:space="0" w:color="auto"/>
      </w:divBdr>
    </w:div>
    <w:div w:id="1323780506">
      <w:bodyDiv w:val="1"/>
      <w:marLeft w:val="0"/>
      <w:marRight w:val="0"/>
      <w:marTop w:val="0"/>
      <w:marBottom w:val="0"/>
      <w:divBdr>
        <w:top w:val="none" w:sz="0" w:space="0" w:color="auto"/>
        <w:left w:val="none" w:sz="0" w:space="0" w:color="auto"/>
        <w:bottom w:val="none" w:sz="0" w:space="0" w:color="auto"/>
        <w:right w:val="none" w:sz="0" w:space="0" w:color="auto"/>
      </w:divBdr>
    </w:div>
    <w:div w:id="1402481264">
      <w:bodyDiv w:val="1"/>
      <w:marLeft w:val="0"/>
      <w:marRight w:val="0"/>
      <w:marTop w:val="0"/>
      <w:marBottom w:val="0"/>
      <w:divBdr>
        <w:top w:val="none" w:sz="0" w:space="0" w:color="auto"/>
        <w:left w:val="none" w:sz="0" w:space="0" w:color="auto"/>
        <w:bottom w:val="none" w:sz="0" w:space="0" w:color="auto"/>
        <w:right w:val="none" w:sz="0" w:space="0" w:color="auto"/>
      </w:divBdr>
    </w:div>
    <w:div w:id="1511329795">
      <w:bodyDiv w:val="1"/>
      <w:marLeft w:val="0"/>
      <w:marRight w:val="0"/>
      <w:marTop w:val="0"/>
      <w:marBottom w:val="0"/>
      <w:divBdr>
        <w:top w:val="none" w:sz="0" w:space="0" w:color="auto"/>
        <w:left w:val="none" w:sz="0" w:space="0" w:color="auto"/>
        <w:bottom w:val="none" w:sz="0" w:space="0" w:color="auto"/>
        <w:right w:val="none" w:sz="0" w:space="0" w:color="auto"/>
      </w:divBdr>
    </w:div>
    <w:div w:id="1522086859">
      <w:bodyDiv w:val="1"/>
      <w:marLeft w:val="0"/>
      <w:marRight w:val="0"/>
      <w:marTop w:val="0"/>
      <w:marBottom w:val="0"/>
      <w:divBdr>
        <w:top w:val="none" w:sz="0" w:space="0" w:color="auto"/>
        <w:left w:val="none" w:sz="0" w:space="0" w:color="auto"/>
        <w:bottom w:val="none" w:sz="0" w:space="0" w:color="auto"/>
        <w:right w:val="none" w:sz="0" w:space="0" w:color="auto"/>
      </w:divBdr>
    </w:div>
    <w:div w:id="1543863865">
      <w:bodyDiv w:val="1"/>
      <w:marLeft w:val="0"/>
      <w:marRight w:val="0"/>
      <w:marTop w:val="0"/>
      <w:marBottom w:val="0"/>
      <w:divBdr>
        <w:top w:val="none" w:sz="0" w:space="0" w:color="auto"/>
        <w:left w:val="none" w:sz="0" w:space="0" w:color="auto"/>
        <w:bottom w:val="none" w:sz="0" w:space="0" w:color="auto"/>
        <w:right w:val="none" w:sz="0" w:space="0" w:color="auto"/>
      </w:divBdr>
    </w:div>
    <w:div w:id="1570771383">
      <w:bodyDiv w:val="1"/>
      <w:marLeft w:val="0"/>
      <w:marRight w:val="0"/>
      <w:marTop w:val="0"/>
      <w:marBottom w:val="0"/>
      <w:divBdr>
        <w:top w:val="none" w:sz="0" w:space="0" w:color="auto"/>
        <w:left w:val="none" w:sz="0" w:space="0" w:color="auto"/>
        <w:bottom w:val="none" w:sz="0" w:space="0" w:color="auto"/>
        <w:right w:val="none" w:sz="0" w:space="0" w:color="auto"/>
      </w:divBdr>
    </w:div>
    <w:div w:id="1599488564">
      <w:bodyDiv w:val="1"/>
      <w:marLeft w:val="0"/>
      <w:marRight w:val="0"/>
      <w:marTop w:val="0"/>
      <w:marBottom w:val="0"/>
      <w:divBdr>
        <w:top w:val="none" w:sz="0" w:space="0" w:color="auto"/>
        <w:left w:val="none" w:sz="0" w:space="0" w:color="auto"/>
        <w:bottom w:val="none" w:sz="0" w:space="0" w:color="auto"/>
        <w:right w:val="none" w:sz="0" w:space="0" w:color="auto"/>
      </w:divBdr>
    </w:div>
    <w:div w:id="1628773919">
      <w:bodyDiv w:val="1"/>
      <w:marLeft w:val="0"/>
      <w:marRight w:val="0"/>
      <w:marTop w:val="0"/>
      <w:marBottom w:val="0"/>
      <w:divBdr>
        <w:top w:val="none" w:sz="0" w:space="0" w:color="auto"/>
        <w:left w:val="none" w:sz="0" w:space="0" w:color="auto"/>
        <w:bottom w:val="none" w:sz="0" w:space="0" w:color="auto"/>
        <w:right w:val="none" w:sz="0" w:space="0" w:color="auto"/>
      </w:divBdr>
    </w:div>
    <w:div w:id="1649438428">
      <w:bodyDiv w:val="1"/>
      <w:marLeft w:val="0"/>
      <w:marRight w:val="0"/>
      <w:marTop w:val="0"/>
      <w:marBottom w:val="0"/>
      <w:divBdr>
        <w:top w:val="none" w:sz="0" w:space="0" w:color="auto"/>
        <w:left w:val="none" w:sz="0" w:space="0" w:color="auto"/>
        <w:bottom w:val="none" w:sz="0" w:space="0" w:color="auto"/>
        <w:right w:val="none" w:sz="0" w:space="0" w:color="auto"/>
      </w:divBdr>
    </w:div>
    <w:div w:id="1668242726">
      <w:bodyDiv w:val="1"/>
      <w:marLeft w:val="0"/>
      <w:marRight w:val="0"/>
      <w:marTop w:val="0"/>
      <w:marBottom w:val="0"/>
      <w:divBdr>
        <w:top w:val="none" w:sz="0" w:space="0" w:color="auto"/>
        <w:left w:val="none" w:sz="0" w:space="0" w:color="auto"/>
        <w:bottom w:val="none" w:sz="0" w:space="0" w:color="auto"/>
        <w:right w:val="none" w:sz="0" w:space="0" w:color="auto"/>
      </w:divBdr>
    </w:div>
    <w:div w:id="1671443213">
      <w:bodyDiv w:val="1"/>
      <w:marLeft w:val="0"/>
      <w:marRight w:val="0"/>
      <w:marTop w:val="0"/>
      <w:marBottom w:val="0"/>
      <w:divBdr>
        <w:top w:val="none" w:sz="0" w:space="0" w:color="auto"/>
        <w:left w:val="none" w:sz="0" w:space="0" w:color="auto"/>
        <w:bottom w:val="none" w:sz="0" w:space="0" w:color="auto"/>
        <w:right w:val="none" w:sz="0" w:space="0" w:color="auto"/>
      </w:divBdr>
    </w:div>
    <w:div w:id="1711106281">
      <w:bodyDiv w:val="1"/>
      <w:marLeft w:val="0"/>
      <w:marRight w:val="0"/>
      <w:marTop w:val="0"/>
      <w:marBottom w:val="0"/>
      <w:divBdr>
        <w:top w:val="none" w:sz="0" w:space="0" w:color="auto"/>
        <w:left w:val="none" w:sz="0" w:space="0" w:color="auto"/>
        <w:bottom w:val="none" w:sz="0" w:space="0" w:color="auto"/>
        <w:right w:val="none" w:sz="0" w:space="0" w:color="auto"/>
      </w:divBdr>
    </w:div>
    <w:div w:id="1721634057">
      <w:bodyDiv w:val="1"/>
      <w:marLeft w:val="0"/>
      <w:marRight w:val="0"/>
      <w:marTop w:val="0"/>
      <w:marBottom w:val="0"/>
      <w:divBdr>
        <w:top w:val="none" w:sz="0" w:space="0" w:color="auto"/>
        <w:left w:val="none" w:sz="0" w:space="0" w:color="auto"/>
        <w:bottom w:val="none" w:sz="0" w:space="0" w:color="auto"/>
        <w:right w:val="none" w:sz="0" w:space="0" w:color="auto"/>
      </w:divBdr>
    </w:div>
    <w:div w:id="1778400735">
      <w:bodyDiv w:val="1"/>
      <w:marLeft w:val="0"/>
      <w:marRight w:val="0"/>
      <w:marTop w:val="0"/>
      <w:marBottom w:val="0"/>
      <w:divBdr>
        <w:top w:val="none" w:sz="0" w:space="0" w:color="auto"/>
        <w:left w:val="none" w:sz="0" w:space="0" w:color="auto"/>
        <w:bottom w:val="none" w:sz="0" w:space="0" w:color="auto"/>
        <w:right w:val="none" w:sz="0" w:space="0" w:color="auto"/>
      </w:divBdr>
    </w:div>
    <w:div w:id="1844513591">
      <w:bodyDiv w:val="1"/>
      <w:marLeft w:val="0"/>
      <w:marRight w:val="0"/>
      <w:marTop w:val="0"/>
      <w:marBottom w:val="0"/>
      <w:divBdr>
        <w:top w:val="none" w:sz="0" w:space="0" w:color="auto"/>
        <w:left w:val="none" w:sz="0" w:space="0" w:color="auto"/>
        <w:bottom w:val="none" w:sz="0" w:space="0" w:color="auto"/>
        <w:right w:val="none" w:sz="0" w:space="0" w:color="auto"/>
      </w:divBdr>
    </w:div>
    <w:div w:id="1893342807">
      <w:bodyDiv w:val="1"/>
      <w:marLeft w:val="0"/>
      <w:marRight w:val="0"/>
      <w:marTop w:val="0"/>
      <w:marBottom w:val="0"/>
      <w:divBdr>
        <w:top w:val="none" w:sz="0" w:space="0" w:color="auto"/>
        <w:left w:val="none" w:sz="0" w:space="0" w:color="auto"/>
        <w:bottom w:val="none" w:sz="0" w:space="0" w:color="auto"/>
        <w:right w:val="none" w:sz="0" w:space="0" w:color="auto"/>
      </w:divBdr>
    </w:div>
    <w:div w:id="1947350593">
      <w:bodyDiv w:val="1"/>
      <w:marLeft w:val="0"/>
      <w:marRight w:val="0"/>
      <w:marTop w:val="0"/>
      <w:marBottom w:val="0"/>
      <w:divBdr>
        <w:top w:val="none" w:sz="0" w:space="0" w:color="auto"/>
        <w:left w:val="none" w:sz="0" w:space="0" w:color="auto"/>
        <w:bottom w:val="none" w:sz="0" w:space="0" w:color="auto"/>
        <w:right w:val="none" w:sz="0" w:space="0" w:color="auto"/>
      </w:divBdr>
    </w:div>
    <w:div w:id="1948730340">
      <w:bodyDiv w:val="1"/>
      <w:marLeft w:val="0"/>
      <w:marRight w:val="0"/>
      <w:marTop w:val="0"/>
      <w:marBottom w:val="0"/>
      <w:divBdr>
        <w:top w:val="none" w:sz="0" w:space="0" w:color="auto"/>
        <w:left w:val="none" w:sz="0" w:space="0" w:color="auto"/>
        <w:bottom w:val="none" w:sz="0" w:space="0" w:color="auto"/>
        <w:right w:val="none" w:sz="0" w:space="0" w:color="auto"/>
      </w:divBdr>
    </w:div>
    <w:div w:id="1951620602">
      <w:bodyDiv w:val="1"/>
      <w:marLeft w:val="0"/>
      <w:marRight w:val="0"/>
      <w:marTop w:val="0"/>
      <w:marBottom w:val="0"/>
      <w:divBdr>
        <w:top w:val="none" w:sz="0" w:space="0" w:color="auto"/>
        <w:left w:val="none" w:sz="0" w:space="0" w:color="auto"/>
        <w:bottom w:val="none" w:sz="0" w:space="0" w:color="auto"/>
        <w:right w:val="none" w:sz="0" w:space="0" w:color="auto"/>
      </w:divBdr>
    </w:div>
    <w:div w:id="1957252183">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1989237453">
      <w:bodyDiv w:val="1"/>
      <w:marLeft w:val="0"/>
      <w:marRight w:val="0"/>
      <w:marTop w:val="0"/>
      <w:marBottom w:val="0"/>
      <w:divBdr>
        <w:top w:val="none" w:sz="0" w:space="0" w:color="auto"/>
        <w:left w:val="none" w:sz="0" w:space="0" w:color="auto"/>
        <w:bottom w:val="none" w:sz="0" w:space="0" w:color="auto"/>
        <w:right w:val="none" w:sz="0" w:space="0" w:color="auto"/>
      </w:divBdr>
    </w:div>
    <w:div w:id="2009672836">
      <w:bodyDiv w:val="1"/>
      <w:marLeft w:val="0"/>
      <w:marRight w:val="0"/>
      <w:marTop w:val="0"/>
      <w:marBottom w:val="0"/>
      <w:divBdr>
        <w:top w:val="none" w:sz="0" w:space="0" w:color="auto"/>
        <w:left w:val="none" w:sz="0" w:space="0" w:color="auto"/>
        <w:bottom w:val="none" w:sz="0" w:space="0" w:color="auto"/>
        <w:right w:val="none" w:sz="0" w:space="0" w:color="auto"/>
      </w:divBdr>
    </w:div>
    <w:div w:id="2029259962">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iicor.corteconstitucional.gov.co/controldeprocesos/file.php?archivo=FALLO%20DE%20SEGUNDA%20INSTANCIA.pdf&amp;var=11001310500820210035800-(2022-01-21%2011-35-01)-1642782901-5.pdf&amp;anio=2022&amp;R=1&amp;expediente=11001310500820210035800" TargetMode="External"/><Relationship Id="rId2" Type="http://schemas.openxmlformats.org/officeDocument/2006/relationships/hyperlink" Target="https://siicor.corteconstitucional.gov.co/controldeprocesos/file.php?archivo=15ImpugnacionActiva.pdf&amp;var=11001310500820210035800-(2022-01-21%2011-35-01)-1642782901-4.pdf&amp;anio=2022&amp;R=1&amp;expediente=11001310500820210035800" TargetMode="External"/><Relationship Id="rId1" Type="http://schemas.openxmlformats.org/officeDocument/2006/relationships/hyperlink" Target="https://siicor.corteconstitucional.gov.co/controldeprocesos/file.php?archivo=12Sentencia.pdf&amp;var=11001310500820210035800-(2022-01-21%2011-35-01)-1642782901-3.pdf&amp;anio=2022&amp;R=1&amp;expediente=11001310500820210035800" TargetMode="External"/><Relationship Id="rId4" Type="http://schemas.openxmlformats.org/officeDocument/2006/relationships/hyperlink" Target="http://www.WhatsApp.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CCDD-5327-4563-B803-26B30924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18406</Words>
  <Characters>101237</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FELIPE GARCIA PEÑA</dc:creator>
  <cp:keywords/>
  <dc:description/>
  <cp:lastModifiedBy>Francisca Barrios Benavente</cp:lastModifiedBy>
  <cp:revision>2</cp:revision>
  <dcterms:created xsi:type="dcterms:W3CDTF">2022-09-05T10:11:00Z</dcterms:created>
  <dcterms:modified xsi:type="dcterms:W3CDTF">2022-09-05T10:11:00Z</dcterms:modified>
</cp:coreProperties>
</file>